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1B3" w:rsidRPr="00586CF1" w:rsidRDefault="00C771F7" w:rsidP="00C77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 xml:space="preserve">MINUTA DE </w:t>
      </w:r>
      <w:proofErr w:type="gramStart"/>
      <w:r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DECLARACIÓN  N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°</w:t>
      </w:r>
      <w:r w:rsidR="006663F9"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15</w:t>
      </w:r>
      <w:r w:rsidR="009231B3" w:rsidRPr="00586CF1">
        <w:rPr>
          <w:rFonts w:ascii="Times New Roman" w:eastAsia="Times New Roman" w:hAnsi="Times New Roman" w:cs="Times New Roman"/>
          <w:b/>
          <w:sz w:val="28"/>
          <w:u w:val="single"/>
          <w:lang w:val="es-ES" w:eastAsia="es-ES"/>
        </w:rPr>
        <w:t>/2024– C.D.T.</w:t>
      </w:r>
    </w:p>
    <w:p w:rsidR="009231B3" w:rsidRPr="00586CF1" w:rsidRDefault="00C3136A" w:rsidP="00C771F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</w:t>
      </w:r>
      <w:proofErr w:type="spellStart"/>
      <w:r w:rsidR="009231B3" w:rsidRPr="00586CF1">
        <w:rPr>
          <w:rFonts w:ascii="Times New Roman" w:hAnsi="Times New Roman" w:cs="Times New Roman"/>
          <w:b/>
          <w:bCs/>
        </w:rPr>
        <w:t>Ref</w:t>
      </w:r>
      <w:proofErr w:type="spellEnd"/>
      <w:r w:rsidR="00586CF1" w:rsidRPr="00586CF1">
        <w:rPr>
          <w:rFonts w:ascii="Times New Roman" w:hAnsi="Times New Roman" w:cs="Times New Roman"/>
          <w:b/>
          <w:bCs/>
        </w:rPr>
        <w:t xml:space="preserve">: </w:t>
      </w:r>
      <w:r w:rsidR="00586CF1" w:rsidRPr="00586CF1">
        <w:rPr>
          <w:rFonts w:ascii="Times New Roman" w:hAnsi="Times New Roman" w:cs="Times New Roman"/>
          <w:b/>
        </w:rPr>
        <w:t xml:space="preserve">Declarar </w:t>
      </w:r>
      <w:r w:rsidR="006663F9">
        <w:rPr>
          <w:rFonts w:ascii="Times New Roman" w:hAnsi="Times New Roman" w:cs="Times New Roman"/>
          <w:b/>
        </w:rPr>
        <w:t xml:space="preserve">como Patrimonio Cultural </w:t>
      </w:r>
      <w:r w:rsidR="00C771F7">
        <w:rPr>
          <w:rFonts w:ascii="Times New Roman" w:hAnsi="Times New Roman" w:cs="Times New Roman"/>
          <w:b/>
        </w:rPr>
        <w:t xml:space="preserve">e Histórico </w:t>
      </w:r>
      <w:r w:rsidR="006663F9">
        <w:rPr>
          <w:rFonts w:ascii="Times New Roman" w:hAnsi="Times New Roman" w:cs="Times New Roman"/>
          <w:b/>
        </w:rPr>
        <w:t>al Edificio Municipal</w:t>
      </w:r>
      <w:r w:rsidR="00066746">
        <w:rPr>
          <w:rFonts w:ascii="Times New Roman" w:hAnsi="Times New Roman" w:cs="Times New Roman"/>
          <w:b/>
        </w:rPr>
        <w:t>-</w:t>
      </w:r>
    </w:p>
    <w:p w:rsidR="00C771F7" w:rsidRDefault="00C771F7" w:rsidP="00C771F7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FD2903" w:rsidRPr="00586CF1" w:rsidRDefault="00FD2903" w:rsidP="00C771F7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586CF1">
        <w:rPr>
          <w:rFonts w:ascii="Times New Roman" w:hAnsi="Times New Roman" w:cs="Times New Roman"/>
          <w:b/>
          <w:u w:val="single"/>
        </w:rPr>
        <w:t xml:space="preserve">VISTO: </w:t>
      </w:r>
    </w:p>
    <w:p w:rsidR="00FD2903" w:rsidRPr="00586CF1" w:rsidRDefault="005378BE" w:rsidP="00C771F7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facultades que</w:t>
      </w:r>
      <w:r w:rsidR="00FD2903" w:rsidRPr="00586CF1">
        <w:rPr>
          <w:rFonts w:ascii="Times New Roman" w:hAnsi="Times New Roman" w:cs="Times New Roman"/>
        </w:rPr>
        <w:t xml:space="preserve"> confiere la Ley Orgánica de los Municipios Nº 4466/89 </w:t>
      </w:r>
      <w:r w:rsidR="006663F9">
        <w:rPr>
          <w:rFonts w:ascii="Times New Roman" w:hAnsi="Times New Roman" w:cs="Times New Roman"/>
        </w:rPr>
        <w:t xml:space="preserve">y </w:t>
      </w:r>
      <w:r w:rsidR="00FD2903" w:rsidRPr="00586CF1">
        <w:rPr>
          <w:rFonts w:ascii="Times New Roman" w:hAnsi="Times New Roman" w:cs="Times New Roman"/>
        </w:rPr>
        <w:t>el Reglamento Inte</w:t>
      </w:r>
      <w:r w:rsidR="00C3136A">
        <w:rPr>
          <w:rFonts w:ascii="Times New Roman" w:hAnsi="Times New Roman" w:cs="Times New Roman"/>
        </w:rPr>
        <w:t>rno del Concejo Deliberante.</w:t>
      </w:r>
    </w:p>
    <w:p w:rsidR="00C771F7" w:rsidRDefault="00C771F7" w:rsidP="00C771F7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FD2903" w:rsidRPr="00586CF1" w:rsidRDefault="00FD2903" w:rsidP="00C771F7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86CF1">
        <w:rPr>
          <w:rFonts w:ascii="Times New Roman" w:hAnsi="Times New Roman" w:cs="Times New Roman"/>
          <w:b/>
          <w:u w:val="single"/>
        </w:rPr>
        <w:t>CONSIDERANDO:</w:t>
      </w:r>
    </w:p>
    <w:p w:rsidR="006663F9" w:rsidRDefault="009E1CC0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 w:rsidRPr="001F5AF0">
        <w:t>Que</w:t>
      </w:r>
      <w:r>
        <w:t xml:space="preserve"> </w:t>
      </w:r>
      <w:r w:rsidR="006663F9">
        <w:t>Tilcara, en el año 1974 es declarada Capital Arqueológica y en el año 2003 la Quebrada de Humahuaca fue declarada por la UNESCO como Patrimonio Mundial de la Humanidad.</w:t>
      </w:r>
    </w:p>
    <w:p w:rsidR="006663F9" w:rsidRDefault="006663F9" w:rsidP="00C771F7">
      <w:pPr>
        <w:pStyle w:val="NormalWeb"/>
        <w:shd w:val="clear" w:color="auto" w:fill="FFFFFF"/>
        <w:spacing w:before="0" w:beforeAutospacing="0" w:after="390" w:afterAutospacing="0"/>
        <w:ind w:firstLine="709"/>
        <w:jc w:val="both"/>
      </w:pPr>
      <w:r>
        <w:t xml:space="preserve">Que </w:t>
      </w:r>
      <w:r w:rsidR="00C771F7">
        <w:t>el Patrimonio Cultural se configura</w:t>
      </w:r>
      <w:r>
        <w:t xml:space="preserve"> con el aporte de </w:t>
      </w:r>
      <w:r w:rsidR="00C771F7">
        <w:t>las</w:t>
      </w:r>
      <w:r>
        <w:t xml:space="preserve"> g</w:t>
      </w:r>
      <w:r w:rsidR="00C771F7">
        <w:t>eneraciones pasadas y presentes</w:t>
      </w:r>
      <w:r>
        <w:t xml:space="preserve"> expresando</w:t>
      </w:r>
      <w:r w:rsidR="00C771F7">
        <w:t xml:space="preserve"> así </w:t>
      </w:r>
      <w:r>
        <w:t xml:space="preserve">los valores característicos de las distintas épocas y habitantes de nuestra ciudad. </w:t>
      </w:r>
    </w:p>
    <w:p w:rsidR="00F83C50" w:rsidRDefault="006663F9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>
        <w:t>Que el patrimonio</w:t>
      </w:r>
      <w:r w:rsidR="00F83C50">
        <w:t xml:space="preserve"> expresa los orígenes, la historia, la identidad y riquezas de su pueblo.</w:t>
      </w:r>
    </w:p>
    <w:p w:rsidR="00F1280F" w:rsidRDefault="00F83C50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>
        <w:t>Que para proteger y preservar</w:t>
      </w:r>
      <w:r w:rsidR="00C771F7">
        <w:t xml:space="preserve"> el patrimonio Cultural e Histórico</w:t>
      </w:r>
      <w:r>
        <w:t xml:space="preserve"> es necesario</w:t>
      </w:r>
      <w:r w:rsidR="00C771F7">
        <w:t xml:space="preserve"> considerar</w:t>
      </w:r>
      <w:r>
        <w:t xml:space="preserve"> medidas tendientes </w:t>
      </w:r>
      <w:r w:rsidR="00F1280F">
        <w:t xml:space="preserve">a integrar el desarrollo y expansión local con estrategias de </w:t>
      </w:r>
      <w:r w:rsidR="00C771F7">
        <w:t>p</w:t>
      </w:r>
      <w:r w:rsidR="00F1280F">
        <w:t>lanificación, identificación</w:t>
      </w:r>
      <w:r w:rsidR="00C771F7">
        <w:t>, y p</w:t>
      </w:r>
      <w:r w:rsidR="00F1280F">
        <w:t>romoc</w:t>
      </w:r>
      <w:r w:rsidR="00C771F7">
        <w:t>ión sobre</w:t>
      </w:r>
      <w:r w:rsidR="00F1280F">
        <w:t xml:space="preserve"> la conservación del Patrimonio. </w:t>
      </w:r>
    </w:p>
    <w:p w:rsidR="00F1280F" w:rsidRDefault="00F1280F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>
        <w:t xml:space="preserve">Que el edificio en cuestión tiene antecedentes de haber sido construido entre los años 1839-1855 no habiendo material de resguardo que indique una fecha exacta registrando este un antecedente más </w:t>
      </w:r>
      <w:r w:rsidR="007C4B93">
        <w:t xml:space="preserve">que </w:t>
      </w:r>
      <w:r>
        <w:t xml:space="preserve">interesante para </w:t>
      </w:r>
      <w:r w:rsidR="007C4B93">
        <w:t xml:space="preserve">la </w:t>
      </w:r>
      <w:r>
        <w:t xml:space="preserve">conservación y preservación del original. </w:t>
      </w:r>
    </w:p>
    <w:p w:rsidR="00F1280F" w:rsidRDefault="00F1280F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>
        <w:t xml:space="preserve">Que toda construcción tiene que preservar su fachada original </w:t>
      </w:r>
      <w:r w:rsidR="007C4B93">
        <w:t>y en lo posible conservar</w:t>
      </w:r>
      <w:r>
        <w:t xml:space="preserve"> los materiales de construcción originales de la época.</w:t>
      </w:r>
    </w:p>
    <w:p w:rsidR="00503C52" w:rsidRDefault="00F1280F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>
        <w:t>Que</w:t>
      </w:r>
      <w:r w:rsidR="00503C52">
        <w:t>,</w:t>
      </w:r>
      <w:r>
        <w:t xml:space="preserve"> de acuerdo al nuevo código de edificación pública y privada</w:t>
      </w:r>
      <w:r w:rsidR="00503C52">
        <w:t>, tiene que contar con la aprobación</w:t>
      </w:r>
      <w:r>
        <w:t xml:space="preserve"> </w:t>
      </w:r>
      <w:r w:rsidR="00503C52">
        <w:t>de la oficina de Patrimonio a fin de</w:t>
      </w:r>
      <w:r>
        <w:t xml:space="preserve"> seguir </w:t>
      </w:r>
      <w:r w:rsidR="00FE4094">
        <w:t xml:space="preserve">conservando </w:t>
      </w:r>
      <w:r w:rsidR="00503C52">
        <w:t>el edificio original.</w:t>
      </w:r>
    </w:p>
    <w:p w:rsidR="0046165D" w:rsidRDefault="00FE4094" w:rsidP="00C771F7">
      <w:pPr>
        <w:pStyle w:val="NormalWeb"/>
        <w:shd w:val="clear" w:color="auto" w:fill="FFFFFF"/>
        <w:spacing w:before="0" w:beforeAutospacing="0" w:after="390" w:afterAutospacing="0"/>
        <w:ind w:firstLine="708"/>
        <w:jc w:val="both"/>
      </w:pPr>
      <w:r>
        <w:t xml:space="preserve">Que el estado Municipal debe velar y ser ejemplo de la conservación de nuestros edificios históricos. </w:t>
      </w:r>
    </w:p>
    <w:p w:rsidR="008D720D" w:rsidRPr="0046165D" w:rsidRDefault="008D720D" w:rsidP="00C771F7">
      <w:pPr>
        <w:pStyle w:val="Sinespaciado"/>
        <w:jc w:val="center"/>
        <w:rPr>
          <w:rFonts w:ascii="Times New Roman" w:hAnsi="Times New Roman" w:cs="Times New Roman"/>
          <w:b/>
        </w:rPr>
      </w:pPr>
      <w:r w:rsidRPr="0046165D">
        <w:rPr>
          <w:rFonts w:ascii="Times New Roman" w:hAnsi="Times New Roman" w:cs="Times New Roman"/>
          <w:b/>
        </w:rPr>
        <w:t>Por todo ello,</w:t>
      </w:r>
    </w:p>
    <w:p w:rsidR="00FD2903" w:rsidRPr="0046165D" w:rsidRDefault="00FD2903" w:rsidP="00C771F7">
      <w:pPr>
        <w:pStyle w:val="Sinespaciado"/>
        <w:jc w:val="center"/>
        <w:rPr>
          <w:rFonts w:ascii="Times New Roman" w:hAnsi="Times New Roman" w:cs="Times New Roman"/>
          <w:b/>
        </w:rPr>
      </w:pPr>
      <w:r w:rsidRPr="0046165D">
        <w:rPr>
          <w:rFonts w:ascii="Times New Roman" w:hAnsi="Times New Roman" w:cs="Times New Roman"/>
          <w:b/>
        </w:rPr>
        <w:t>EL CONCEJO DELIBERANTE DE LA MUNIC</w:t>
      </w:r>
      <w:r w:rsidR="009C1B01" w:rsidRPr="0046165D">
        <w:rPr>
          <w:rFonts w:ascii="Times New Roman" w:hAnsi="Times New Roman" w:cs="Times New Roman"/>
          <w:b/>
        </w:rPr>
        <w:t xml:space="preserve">IPALIDAD DE TILCARA SANCIONA LA MINUTA DE DECLARACIÓN Nº </w:t>
      </w:r>
      <w:r w:rsidR="00FE4094" w:rsidRPr="0046165D">
        <w:rPr>
          <w:rFonts w:ascii="Times New Roman" w:hAnsi="Times New Roman" w:cs="Times New Roman"/>
          <w:b/>
        </w:rPr>
        <w:t>15</w:t>
      </w:r>
      <w:r w:rsidR="008D720D" w:rsidRPr="0046165D">
        <w:rPr>
          <w:rFonts w:ascii="Times New Roman" w:hAnsi="Times New Roman" w:cs="Times New Roman"/>
          <w:b/>
        </w:rPr>
        <w:t>/2024</w:t>
      </w:r>
    </w:p>
    <w:p w:rsidR="009C1B01" w:rsidRPr="00FE4094" w:rsidRDefault="009C1B01" w:rsidP="00C771F7">
      <w:pPr>
        <w:pStyle w:val="Sinespaciado"/>
        <w:jc w:val="center"/>
        <w:rPr>
          <w:rFonts w:ascii="Times New Roman" w:hAnsi="Times New Roman" w:cs="Times New Roman"/>
          <w:b/>
        </w:rPr>
      </w:pPr>
    </w:p>
    <w:p w:rsidR="0046165D" w:rsidRDefault="0046165D" w:rsidP="00C771F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Artículo Nº 1: </w:t>
      </w:r>
      <w:r w:rsidRPr="0046165D">
        <w:rPr>
          <w:rFonts w:ascii="Times New Roman" w:hAnsi="Times New Roman" w:cs="Times New Roman"/>
        </w:rPr>
        <w:t>Declárese</w:t>
      </w:r>
      <w:r>
        <w:rPr>
          <w:rFonts w:ascii="Times New Roman" w:hAnsi="Times New Roman" w:cs="Times New Roman"/>
        </w:rPr>
        <w:t xml:space="preserve"> Patrimonio Cultural</w:t>
      </w:r>
      <w:r w:rsidR="00C771F7">
        <w:rPr>
          <w:rFonts w:ascii="Times New Roman" w:hAnsi="Times New Roman" w:cs="Times New Roman"/>
        </w:rPr>
        <w:t xml:space="preserve"> e Histórico</w:t>
      </w:r>
      <w:r>
        <w:rPr>
          <w:rFonts w:ascii="Times New Roman" w:hAnsi="Times New Roman" w:cs="Times New Roman"/>
        </w:rPr>
        <w:t xml:space="preserve"> al edificio de la Municipalidad de Tilcara ubicado en calle Marcelino Vargas y Be</w:t>
      </w:r>
      <w:r w:rsidR="00D66E82">
        <w:rPr>
          <w:rFonts w:ascii="Times New Roman" w:hAnsi="Times New Roman" w:cs="Times New Roman"/>
        </w:rPr>
        <w:t>lgrano</w:t>
      </w:r>
      <w:r w:rsidR="00233F92">
        <w:rPr>
          <w:rFonts w:ascii="Times New Roman" w:hAnsi="Times New Roman" w:cs="Times New Roman"/>
        </w:rPr>
        <w:t>,</w:t>
      </w:r>
      <w:r w:rsidR="00C771F7">
        <w:rPr>
          <w:rFonts w:ascii="Times New Roman" w:hAnsi="Times New Roman" w:cs="Times New Roman"/>
        </w:rPr>
        <w:t xml:space="preserve"> considerado la fecha que data su construcción</w:t>
      </w:r>
      <w:r w:rsidR="00D66E8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FD2903" w:rsidRPr="00586CF1">
        <w:rPr>
          <w:rFonts w:ascii="Times New Roman" w:hAnsi="Times New Roman" w:cs="Times New Roman"/>
          <w:b/>
        </w:rPr>
        <w:t xml:space="preserve"> </w:t>
      </w:r>
    </w:p>
    <w:p w:rsidR="0046165D" w:rsidRPr="00D66E82" w:rsidRDefault="00FD2903" w:rsidP="00C771F7">
      <w:pPr>
        <w:spacing w:line="24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 xml:space="preserve">Artículo Nº 2: </w:t>
      </w:r>
      <w:r w:rsidR="00D66E82" w:rsidRPr="00D66E82">
        <w:rPr>
          <w:rFonts w:ascii="Times New Roman" w:hAnsi="Times New Roman" w:cs="Times New Roman"/>
        </w:rPr>
        <w:t xml:space="preserve">Promuévanse </w:t>
      </w:r>
      <w:r w:rsidR="00D66E82">
        <w:rPr>
          <w:rFonts w:ascii="Times New Roman" w:hAnsi="Times New Roman" w:cs="Times New Roman"/>
        </w:rPr>
        <w:t xml:space="preserve">por parte del Poder Ejecutivo Municipal y de la Secretaría de Obras y Servicios Públicos </w:t>
      </w:r>
      <w:r w:rsidR="00D66E82" w:rsidRPr="00D66E82">
        <w:rPr>
          <w:rFonts w:ascii="Times New Roman" w:hAnsi="Times New Roman" w:cs="Times New Roman"/>
        </w:rPr>
        <w:t>todas las medidas de protección, preservación</w:t>
      </w:r>
      <w:r w:rsidR="00D66E82">
        <w:rPr>
          <w:rFonts w:ascii="Times New Roman" w:hAnsi="Times New Roman" w:cs="Times New Roman"/>
          <w:b/>
        </w:rPr>
        <w:t xml:space="preserve"> </w:t>
      </w:r>
      <w:r w:rsidR="00D66E82">
        <w:rPr>
          <w:rFonts w:ascii="Times New Roman" w:hAnsi="Times New Roman" w:cs="Times New Roman"/>
        </w:rPr>
        <w:t xml:space="preserve">del edificio dando cumplimiento a la Ordenanza N° 51/2022 y todas las ordenanzas que expresen la preservación del patrimonio edilicio, histórico y cultural. </w:t>
      </w:r>
      <w:r w:rsidR="00D66E82" w:rsidRPr="00D66E82">
        <w:rPr>
          <w:rFonts w:ascii="Times New Roman" w:hAnsi="Times New Roman" w:cs="Times New Roman"/>
        </w:rPr>
        <w:t xml:space="preserve"> </w:t>
      </w:r>
    </w:p>
    <w:p w:rsidR="00FD2903" w:rsidRPr="00D66E82" w:rsidRDefault="00FD2903" w:rsidP="00C771F7">
      <w:pPr>
        <w:spacing w:line="240" w:lineRule="auto"/>
        <w:jc w:val="both"/>
        <w:rPr>
          <w:rFonts w:ascii="Times New Roman" w:hAnsi="Times New Roman" w:cs="Times New Roman"/>
        </w:rPr>
      </w:pPr>
      <w:r w:rsidRPr="00586CF1">
        <w:rPr>
          <w:rFonts w:ascii="Times New Roman" w:hAnsi="Times New Roman" w:cs="Times New Roman"/>
          <w:b/>
        </w:rPr>
        <w:t xml:space="preserve">Artículo Nº 3: </w:t>
      </w:r>
      <w:r w:rsidR="00233F92">
        <w:rPr>
          <w:rFonts w:ascii="Times New Roman" w:hAnsi="Times New Roman" w:cs="Times New Roman"/>
        </w:rPr>
        <w:t>En adelante, t</w:t>
      </w:r>
      <w:r w:rsidR="00D66E82" w:rsidRPr="00D66E82">
        <w:rPr>
          <w:rFonts w:ascii="Times New Roman" w:hAnsi="Times New Roman" w:cs="Times New Roman"/>
        </w:rPr>
        <w:t xml:space="preserve">oda </w:t>
      </w:r>
      <w:r w:rsidR="00D66E82">
        <w:rPr>
          <w:rFonts w:ascii="Times New Roman" w:hAnsi="Times New Roman" w:cs="Times New Roman"/>
        </w:rPr>
        <w:t xml:space="preserve">acción de pintura, modificación </w:t>
      </w:r>
      <w:r w:rsidR="00C771F7">
        <w:rPr>
          <w:rFonts w:ascii="Times New Roman" w:hAnsi="Times New Roman" w:cs="Times New Roman"/>
        </w:rPr>
        <w:t>u otra acción que</w:t>
      </w:r>
      <w:r w:rsidR="00D66E82">
        <w:rPr>
          <w:rFonts w:ascii="Times New Roman" w:hAnsi="Times New Roman" w:cs="Times New Roman"/>
        </w:rPr>
        <w:t xml:space="preserve"> impacte sobre el edificio municipal serán autorizadas por el Concejo Deliberante</w:t>
      </w:r>
      <w:r w:rsidR="00C771F7">
        <w:rPr>
          <w:rFonts w:ascii="Times New Roman" w:hAnsi="Times New Roman" w:cs="Times New Roman"/>
        </w:rPr>
        <w:t xml:space="preserve">, previo estudio y participación de otras instituciones con conocimiento específico sobre la preservación del patrimonio. </w:t>
      </w:r>
      <w:r w:rsidR="00D66E82">
        <w:rPr>
          <w:rFonts w:ascii="Times New Roman" w:hAnsi="Times New Roman" w:cs="Times New Roman"/>
        </w:rPr>
        <w:t xml:space="preserve"> </w:t>
      </w:r>
    </w:p>
    <w:p w:rsidR="00FD2903" w:rsidRDefault="00D5682F" w:rsidP="00C771F7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Artículo Nº 4</w:t>
      </w:r>
      <w:r w:rsidR="00FD2903" w:rsidRPr="00586CF1">
        <w:rPr>
          <w:rFonts w:ascii="Times New Roman" w:hAnsi="Times New Roman" w:cs="Times New Roman"/>
          <w:b/>
        </w:rPr>
        <w:t>:</w:t>
      </w:r>
      <w:r w:rsidR="00FD2903" w:rsidRPr="00586CF1">
        <w:rPr>
          <w:rFonts w:ascii="Times New Roman" w:hAnsi="Times New Roman" w:cs="Times New Roman"/>
        </w:rPr>
        <w:t xml:space="preserve"> </w:t>
      </w:r>
      <w:r w:rsidR="005A3576">
        <w:rPr>
          <w:rFonts w:ascii="Times New Roman" w:hAnsi="Times New Roman" w:cs="Times New Roman"/>
        </w:rPr>
        <w:t>P</w:t>
      </w:r>
      <w:r w:rsidR="00C771F7">
        <w:rPr>
          <w:rFonts w:ascii="Times New Roman" w:hAnsi="Times New Roman" w:cs="Times New Roman"/>
        </w:rPr>
        <w:t>ublíquese por todas las plataformas d</w:t>
      </w:r>
      <w:r w:rsidR="00233F92">
        <w:rPr>
          <w:rFonts w:ascii="Times New Roman" w:hAnsi="Times New Roman" w:cs="Times New Roman"/>
        </w:rPr>
        <w:t xml:space="preserve">igitales, radiales, escritas. </w:t>
      </w:r>
      <w:r w:rsidR="005A3576">
        <w:rPr>
          <w:rFonts w:ascii="Times New Roman" w:hAnsi="Times New Roman" w:cs="Times New Roman"/>
        </w:rPr>
        <w:t xml:space="preserve">Comuníquese. </w:t>
      </w:r>
      <w:bookmarkStart w:id="0" w:name="_GoBack"/>
      <w:bookmarkEnd w:id="0"/>
      <w:r w:rsidR="00233F92">
        <w:rPr>
          <w:rFonts w:ascii="Times New Roman" w:hAnsi="Times New Roman" w:cs="Times New Roman"/>
        </w:rPr>
        <w:t>De</w:t>
      </w:r>
      <w:r w:rsidR="00C771F7">
        <w:rPr>
          <w:rFonts w:ascii="Times New Roman" w:hAnsi="Times New Roman" w:cs="Times New Roman"/>
        </w:rPr>
        <w:t xml:space="preserve">se a conocer a todo el Personal Municipal. Regístrese. Archívese. </w:t>
      </w:r>
    </w:p>
    <w:p w:rsidR="00794846" w:rsidRPr="00586CF1" w:rsidRDefault="00794846" w:rsidP="00C771F7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Concejo De</w:t>
      </w:r>
      <w:r w:rsidR="009C1B01">
        <w:rPr>
          <w:rFonts w:ascii="Times New Roman" w:hAnsi="Times New Roman" w:cs="Times New Roman"/>
        </w:rPr>
        <w:t>liberante de Tilcara, 02 de agosto</w:t>
      </w:r>
      <w:r>
        <w:rPr>
          <w:rFonts w:ascii="Times New Roman" w:hAnsi="Times New Roman" w:cs="Times New Roman"/>
        </w:rPr>
        <w:t xml:space="preserve"> de 2024.-</w:t>
      </w:r>
    </w:p>
    <w:p w:rsidR="00FD2903" w:rsidRPr="00586CF1" w:rsidRDefault="00FD2903" w:rsidP="00C771F7">
      <w:pPr>
        <w:spacing w:line="240" w:lineRule="auto"/>
        <w:rPr>
          <w:rFonts w:ascii="Times New Roman" w:hAnsi="Times New Roman" w:cs="Times New Roman"/>
        </w:rPr>
      </w:pPr>
    </w:p>
    <w:p w:rsidR="000C363F" w:rsidRPr="00586CF1" w:rsidRDefault="000C363F" w:rsidP="00C771F7">
      <w:pPr>
        <w:spacing w:line="240" w:lineRule="auto"/>
        <w:rPr>
          <w:rFonts w:ascii="Times New Roman" w:hAnsi="Times New Roman" w:cs="Times New Roman"/>
        </w:rPr>
      </w:pPr>
    </w:p>
    <w:sectPr w:rsidR="000C363F" w:rsidRPr="00586CF1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320" w:rsidRDefault="009C1320" w:rsidP="00A90E61">
      <w:pPr>
        <w:spacing w:after="0" w:line="240" w:lineRule="auto"/>
      </w:pPr>
      <w:r>
        <w:separator/>
      </w:r>
    </w:p>
  </w:endnote>
  <w:endnote w:type="continuationSeparator" w:id="0">
    <w:p w:rsidR="009C1320" w:rsidRDefault="009C1320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320" w:rsidRDefault="009C1320" w:rsidP="00A90E61">
      <w:pPr>
        <w:spacing w:after="0" w:line="240" w:lineRule="auto"/>
      </w:pPr>
      <w:r>
        <w:separator/>
      </w:r>
    </w:p>
  </w:footnote>
  <w:footnote w:type="continuationSeparator" w:id="0">
    <w:p w:rsidR="009C1320" w:rsidRDefault="009C1320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C3136A" w:rsidP="00C3136A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6C42204D" wp14:editId="3FDE1DE3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04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05BB4AF2" wp14:editId="7D36E66D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</w:t>
    </w:r>
    <w:r w:rsidR="00CF65D7" w:rsidRPr="00CF65D7">
      <w:rPr>
        <w:b/>
      </w:rPr>
      <w:t>CONCEJO DELIBERANTE de la</w:t>
    </w:r>
  </w:p>
  <w:p w:rsidR="00CF65D7" w:rsidRPr="00CF65D7" w:rsidRDefault="00C3136A" w:rsidP="00C3136A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</w:t>
    </w:r>
    <w:r w:rsidR="00CF65D7" w:rsidRPr="00CF65D7">
      <w:rPr>
        <w:b/>
      </w:rPr>
      <w:t>MUNICIPALIDAD de TILCARA</w:t>
    </w:r>
  </w:p>
  <w:p w:rsidR="00A90E61" w:rsidRDefault="00C3136A" w:rsidP="00C3136A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:rsidR="004B5A61" w:rsidRDefault="004B5A61" w:rsidP="00461458">
    <w:pPr>
      <w:spacing w:line="24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34E4D"/>
    <w:rsid w:val="00066746"/>
    <w:rsid w:val="00096A70"/>
    <w:rsid w:val="000C363F"/>
    <w:rsid w:val="000C3F3E"/>
    <w:rsid w:val="000D65E6"/>
    <w:rsid w:val="000E3939"/>
    <w:rsid w:val="000F6DBA"/>
    <w:rsid w:val="001042F7"/>
    <w:rsid w:val="00112A2D"/>
    <w:rsid w:val="00125446"/>
    <w:rsid w:val="00162CF9"/>
    <w:rsid w:val="00166B92"/>
    <w:rsid w:val="0018060E"/>
    <w:rsid w:val="00180639"/>
    <w:rsid w:val="001B5F55"/>
    <w:rsid w:val="001C01B3"/>
    <w:rsid w:val="001D3FA8"/>
    <w:rsid w:val="001F5AF0"/>
    <w:rsid w:val="00233F92"/>
    <w:rsid w:val="002366A1"/>
    <w:rsid w:val="00250DD7"/>
    <w:rsid w:val="00250F57"/>
    <w:rsid w:val="00257001"/>
    <w:rsid w:val="00274325"/>
    <w:rsid w:val="002A48A5"/>
    <w:rsid w:val="002A4BCC"/>
    <w:rsid w:val="002A7828"/>
    <w:rsid w:val="002B7C4F"/>
    <w:rsid w:val="002D7B8D"/>
    <w:rsid w:val="002F7F90"/>
    <w:rsid w:val="00323285"/>
    <w:rsid w:val="003261D8"/>
    <w:rsid w:val="00340187"/>
    <w:rsid w:val="00342589"/>
    <w:rsid w:val="00356FD5"/>
    <w:rsid w:val="00375E8E"/>
    <w:rsid w:val="003814BF"/>
    <w:rsid w:val="00394EA5"/>
    <w:rsid w:val="00396F3E"/>
    <w:rsid w:val="003B5936"/>
    <w:rsid w:val="003B7687"/>
    <w:rsid w:val="003E2298"/>
    <w:rsid w:val="004276BE"/>
    <w:rsid w:val="0043335F"/>
    <w:rsid w:val="00442AFD"/>
    <w:rsid w:val="00451133"/>
    <w:rsid w:val="00456753"/>
    <w:rsid w:val="00461458"/>
    <w:rsid w:val="0046165D"/>
    <w:rsid w:val="00477666"/>
    <w:rsid w:val="004A3595"/>
    <w:rsid w:val="004A7FCA"/>
    <w:rsid w:val="004B5A61"/>
    <w:rsid w:val="004B6953"/>
    <w:rsid w:val="004F510C"/>
    <w:rsid w:val="00503C52"/>
    <w:rsid w:val="00511CDF"/>
    <w:rsid w:val="00513305"/>
    <w:rsid w:val="00535340"/>
    <w:rsid w:val="005378BE"/>
    <w:rsid w:val="00565DF6"/>
    <w:rsid w:val="005751FB"/>
    <w:rsid w:val="00580767"/>
    <w:rsid w:val="00585008"/>
    <w:rsid w:val="00586CF1"/>
    <w:rsid w:val="005975EC"/>
    <w:rsid w:val="005A0398"/>
    <w:rsid w:val="005A3576"/>
    <w:rsid w:val="005A3946"/>
    <w:rsid w:val="005A666D"/>
    <w:rsid w:val="005B78E1"/>
    <w:rsid w:val="005D5758"/>
    <w:rsid w:val="006016D6"/>
    <w:rsid w:val="006019B9"/>
    <w:rsid w:val="00605C14"/>
    <w:rsid w:val="006663F9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94846"/>
    <w:rsid w:val="007B0924"/>
    <w:rsid w:val="007B16CC"/>
    <w:rsid w:val="007C4B93"/>
    <w:rsid w:val="007C55EA"/>
    <w:rsid w:val="007D52BC"/>
    <w:rsid w:val="007F0F15"/>
    <w:rsid w:val="00870717"/>
    <w:rsid w:val="0088190B"/>
    <w:rsid w:val="008A00F3"/>
    <w:rsid w:val="008A44BB"/>
    <w:rsid w:val="008A7CD8"/>
    <w:rsid w:val="008B0C37"/>
    <w:rsid w:val="008B4AD1"/>
    <w:rsid w:val="008C0654"/>
    <w:rsid w:val="008D378E"/>
    <w:rsid w:val="008D720D"/>
    <w:rsid w:val="008E7B11"/>
    <w:rsid w:val="008F1789"/>
    <w:rsid w:val="008F2AE9"/>
    <w:rsid w:val="009047B4"/>
    <w:rsid w:val="00912A26"/>
    <w:rsid w:val="009231B3"/>
    <w:rsid w:val="0099648E"/>
    <w:rsid w:val="009C1320"/>
    <w:rsid w:val="009C1B01"/>
    <w:rsid w:val="009D6ACA"/>
    <w:rsid w:val="009E1CC0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93B80"/>
    <w:rsid w:val="00BA1FA4"/>
    <w:rsid w:val="00BE62B2"/>
    <w:rsid w:val="00BE7852"/>
    <w:rsid w:val="00C11310"/>
    <w:rsid w:val="00C17B80"/>
    <w:rsid w:val="00C17EA5"/>
    <w:rsid w:val="00C244D9"/>
    <w:rsid w:val="00C24517"/>
    <w:rsid w:val="00C3136A"/>
    <w:rsid w:val="00C417B7"/>
    <w:rsid w:val="00C4782B"/>
    <w:rsid w:val="00C53357"/>
    <w:rsid w:val="00C613D6"/>
    <w:rsid w:val="00C61934"/>
    <w:rsid w:val="00C641D3"/>
    <w:rsid w:val="00C771F7"/>
    <w:rsid w:val="00C908F1"/>
    <w:rsid w:val="00C92E07"/>
    <w:rsid w:val="00CC3C27"/>
    <w:rsid w:val="00CC7333"/>
    <w:rsid w:val="00CD7F90"/>
    <w:rsid w:val="00CF65D7"/>
    <w:rsid w:val="00D11A85"/>
    <w:rsid w:val="00D23C92"/>
    <w:rsid w:val="00D251D8"/>
    <w:rsid w:val="00D5470E"/>
    <w:rsid w:val="00D5682F"/>
    <w:rsid w:val="00D56E37"/>
    <w:rsid w:val="00D66E82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DE7250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1280F"/>
    <w:rsid w:val="00F362B8"/>
    <w:rsid w:val="00F36740"/>
    <w:rsid w:val="00F37670"/>
    <w:rsid w:val="00F4047A"/>
    <w:rsid w:val="00F65915"/>
    <w:rsid w:val="00F83C50"/>
    <w:rsid w:val="00F87143"/>
    <w:rsid w:val="00F97B3C"/>
    <w:rsid w:val="00FB4ABD"/>
    <w:rsid w:val="00FD2903"/>
    <w:rsid w:val="00FD2A94"/>
    <w:rsid w:val="00FE40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FA214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NormalWeb">
    <w:name w:val="Normal (Web)"/>
    <w:basedOn w:val="Normal"/>
    <w:uiPriority w:val="99"/>
    <w:unhideWhenUsed/>
    <w:rsid w:val="00FD2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8D72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2E1D-E9A9-4729-BABA-2B507B65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46</cp:revision>
  <cp:lastPrinted>2024-08-06T14:27:00Z</cp:lastPrinted>
  <dcterms:created xsi:type="dcterms:W3CDTF">2024-05-02T11:14:00Z</dcterms:created>
  <dcterms:modified xsi:type="dcterms:W3CDTF">2024-08-08T14:52:00Z</dcterms:modified>
</cp:coreProperties>
</file>