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6AA" w:rsidRPr="00A1072D" w:rsidRDefault="00EA76AA" w:rsidP="00FC7436">
      <w:pPr>
        <w:tabs>
          <w:tab w:val="left" w:pos="2835"/>
          <w:tab w:val="left" w:pos="694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</w:p>
    <w:p w:rsidR="00015CF1" w:rsidRPr="00A1072D" w:rsidRDefault="008129E1" w:rsidP="00015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MINUTA DE DECLARACIÓN N° </w:t>
      </w:r>
      <w:r w:rsidR="00111D7A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1</w:t>
      </w:r>
      <w:r w:rsidR="00B43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6</w:t>
      </w:r>
      <w:r w:rsidR="005522A1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/</w:t>
      </w:r>
      <w:r w:rsidR="003D452F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202</w:t>
      </w:r>
      <w:r w:rsidR="007141C1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</w:t>
      </w:r>
      <w:r w:rsidR="003D452F" w:rsidRPr="00A1072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– C.D.T.</w:t>
      </w:r>
    </w:p>
    <w:p w:rsidR="007B462F" w:rsidRPr="00A1072D" w:rsidRDefault="00DF05FF" w:rsidP="00015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A1072D">
        <w:rPr>
          <w:rFonts w:ascii="Times New Roman" w:eastAsia="Calibri" w:hAnsi="Times New Roman" w:cs="Times New Roman"/>
          <w:sz w:val="20"/>
          <w:szCs w:val="20"/>
        </w:rPr>
        <w:t>(</w:t>
      </w:r>
      <w:r w:rsidR="00015CF1" w:rsidRPr="00A1072D">
        <w:rPr>
          <w:rFonts w:ascii="Times New Roman" w:eastAsia="Calibri" w:hAnsi="Times New Roman" w:cs="Times New Roman"/>
          <w:sz w:val="16"/>
          <w:szCs w:val="16"/>
        </w:rPr>
        <w:t>Ref</w:t>
      </w:r>
      <w:r w:rsidR="009B3885" w:rsidRPr="00A1072D">
        <w:rPr>
          <w:rFonts w:ascii="Times New Roman" w:eastAsia="Calibri" w:hAnsi="Times New Roman" w:cs="Times New Roman"/>
          <w:sz w:val="16"/>
          <w:szCs w:val="16"/>
        </w:rPr>
        <w:t>.</w:t>
      </w:r>
      <w:r w:rsidR="003D452F" w:rsidRPr="00A1072D">
        <w:rPr>
          <w:rFonts w:ascii="Times New Roman" w:eastAsia="Calibri" w:hAnsi="Times New Roman" w:cs="Times New Roman"/>
          <w:sz w:val="16"/>
          <w:szCs w:val="16"/>
        </w:rPr>
        <w:t>:</w:t>
      </w:r>
      <w:r w:rsidR="00A71CD0" w:rsidRPr="00A71CD0">
        <w:t xml:space="preserve"> </w:t>
      </w:r>
      <w:r w:rsidR="00A71CD0" w:rsidRPr="00A71CD0">
        <w:rPr>
          <w:rFonts w:ascii="Times New Roman" w:eastAsia="Calibri" w:hAnsi="Times New Roman" w:cs="Times New Roman"/>
          <w:sz w:val="16"/>
          <w:szCs w:val="16"/>
        </w:rPr>
        <w:t xml:space="preserve">Declarar Personalidad Destacada de la Ciudad de Tilcara a la </w:t>
      </w:r>
      <w:r w:rsidR="00B43467">
        <w:rPr>
          <w:rFonts w:ascii="Times New Roman" w:eastAsia="Calibri" w:hAnsi="Times New Roman" w:cs="Times New Roman"/>
          <w:sz w:val="16"/>
          <w:szCs w:val="16"/>
        </w:rPr>
        <w:t>Docente Claudia Mabel Paredes</w:t>
      </w:r>
      <w:r w:rsidR="008129E1" w:rsidRPr="00A1072D">
        <w:rPr>
          <w:rFonts w:ascii="Times New Roman" w:eastAsia="Calibri" w:hAnsi="Times New Roman" w:cs="Times New Roman"/>
          <w:sz w:val="20"/>
          <w:szCs w:val="20"/>
        </w:rPr>
        <w:t>)</w:t>
      </w:r>
    </w:p>
    <w:p w:rsidR="007141C1" w:rsidRPr="00A1072D" w:rsidRDefault="007141C1" w:rsidP="00E040B2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1072D" w:rsidRDefault="00E040B2" w:rsidP="00A1072D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71CD0" w:rsidRPr="00A1072D" w:rsidRDefault="00A71CD0" w:rsidP="00A71CD0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La  Ley Orgánica de los Municipios Nº 4466/89  artículo 103 y Reglamento interno.  </w:t>
      </w:r>
    </w:p>
    <w:p w:rsidR="00A1072D" w:rsidRPr="00A71CD0" w:rsidRDefault="00A71CD0" w:rsidP="00A71CD0">
      <w:pPr>
        <w:tabs>
          <w:tab w:val="left" w:pos="5771"/>
        </w:tabs>
        <w:rPr>
          <w:rFonts w:ascii="Times New Roman" w:eastAsia="Calibri" w:hAnsi="Times New Roman" w:cs="Times New Roman"/>
          <w:sz w:val="24"/>
          <w:szCs w:val="24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>La Ordenanza N° 10/2019 Ref. Reconocimiento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 y Distinciones del C.D.T. </w:t>
      </w:r>
      <w:r w:rsidRPr="00A1072D">
        <w:rPr>
          <w:rFonts w:ascii="Times New Roman" w:hAnsi="Times New Roman" w:cs="Times New Roman"/>
          <w:sz w:val="24"/>
          <w:szCs w:val="24"/>
        </w:rPr>
        <w:t>Y;</w:t>
      </w:r>
    </w:p>
    <w:p w:rsidR="00B1671F" w:rsidRPr="00A1072D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072D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1072D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 w:rsidR="00B43467">
        <w:rPr>
          <w:rFonts w:ascii="Times New Roman" w:eastAsia="Calibri" w:hAnsi="Times New Roman" w:cs="Times New Roman"/>
          <w:sz w:val="24"/>
          <w:szCs w:val="24"/>
        </w:rPr>
        <w:t xml:space="preserve">Claudia Paredes </w:t>
      </w:r>
      <w:r w:rsidRPr="00A71CD0">
        <w:rPr>
          <w:rFonts w:ascii="Times New Roman" w:eastAsia="Calibri" w:hAnsi="Times New Roman" w:cs="Times New Roman"/>
          <w:sz w:val="24"/>
          <w:szCs w:val="24"/>
        </w:rPr>
        <w:t>nació en la localidad de Tilcara el 1</w:t>
      </w:r>
      <w:r w:rsidR="00B43467">
        <w:rPr>
          <w:rFonts w:ascii="Times New Roman" w:eastAsia="Calibri" w:hAnsi="Times New Roman" w:cs="Times New Roman"/>
          <w:sz w:val="24"/>
          <w:szCs w:val="24"/>
        </w:rPr>
        <w:t>3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650354">
        <w:rPr>
          <w:rFonts w:ascii="Times New Roman" w:eastAsia="Calibri" w:hAnsi="Times New Roman" w:cs="Times New Roman"/>
          <w:sz w:val="24"/>
          <w:szCs w:val="24"/>
        </w:rPr>
        <w:t>septiembre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 del año </w:t>
      </w:r>
      <w:r w:rsidR="00B43467">
        <w:rPr>
          <w:rFonts w:ascii="Times New Roman" w:eastAsia="Calibri" w:hAnsi="Times New Roman" w:cs="Times New Roman"/>
          <w:sz w:val="24"/>
          <w:szCs w:val="24"/>
        </w:rPr>
        <w:t>1975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43467" w:rsidRDefault="00A71CD0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 w:rsidR="00B43467">
        <w:rPr>
          <w:rFonts w:ascii="Times New Roman" w:eastAsia="Calibri" w:hAnsi="Times New Roman" w:cs="Times New Roman"/>
          <w:sz w:val="24"/>
          <w:szCs w:val="24"/>
        </w:rPr>
        <w:t>curso sus estudios primarios en la Escuela N° 7 “Domingo Faustino Sarmiento”, para luego terminar el nivel secundario en la Escuela Normal “Dr. Eduardo Casanova de esta localidad</w:t>
      </w:r>
      <w:r w:rsidRPr="00A71CD0">
        <w:rPr>
          <w:rFonts w:ascii="Times New Roman" w:eastAsia="Calibri" w:hAnsi="Times New Roman" w:cs="Times New Roman"/>
          <w:sz w:val="24"/>
          <w:szCs w:val="24"/>
        </w:rPr>
        <w:t>.</w:t>
      </w:r>
      <w:r w:rsidR="00B43467">
        <w:rPr>
          <w:rFonts w:ascii="Times New Roman" w:eastAsia="Calibri" w:hAnsi="Times New Roman" w:cs="Times New Roman"/>
          <w:sz w:val="24"/>
          <w:szCs w:val="24"/>
        </w:rPr>
        <w:t xml:space="preserve"> Iniciando el profesorado en la Escuela Normal Superior “Juan Ignacio Gorriti de la ciudad de San Salvador de Jujuy</w:t>
      </w:r>
      <w:r w:rsidR="003B6CAD">
        <w:rPr>
          <w:rFonts w:ascii="Times New Roman" w:eastAsia="Calibri" w:hAnsi="Times New Roman" w:cs="Times New Roman"/>
          <w:sz w:val="24"/>
          <w:szCs w:val="24"/>
        </w:rPr>
        <w:t>, culminando sus estudios en nuestra localidad en la Escuela Normal Dr. Eduardo Casanova en el año 1997.</w:t>
      </w:r>
    </w:p>
    <w:p w:rsidR="003B6CAD" w:rsidRDefault="003B6CAD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Que, inicio sus actividades como docente en la localidad Del Aguilar, Escuela N° 339 Juan Ignacio Gorriti en el año 2000 hasta el año 2009. En el año 2010 paso a desempeñar sus tareas en la Escuela N° 31 Coronel Arias de la localidad 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Huacalera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Durante los años 2011 y 2020 trabajo en la Escuela N° </w:t>
      </w:r>
      <w:r w:rsidR="0013000E">
        <w:rPr>
          <w:rFonts w:ascii="Times New Roman" w:eastAsia="Calibri" w:hAnsi="Times New Roman" w:cs="Times New Roman"/>
          <w:sz w:val="24"/>
          <w:szCs w:val="24"/>
        </w:rPr>
        <w:t xml:space="preserve">388 Juan Galo Lavalle de la ciudad de San Salvador de Jujuy. Regresando a nuestra localidad en el año 2021 para cumplir sus labores en la Escuela N° 7 Domingo Faustino Sarmiento.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A1072D" w:rsidRPr="00A1072D" w:rsidRDefault="00A71CD0" w:rsidP="00A71CD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Que, </w:t>
      </w:r>
      <w:r w:rsidR="0013000E">
        <w:rPr>
          <w:rFonts w:ascii="Times New Roman" w:eastAsia="Calibri" w:hAnsi="Times New Roman" w:cs="Times New Roman"/>
          <w:sz w:val="24"/>
          <w:szCs w:val="24"/>
        </w:rPr>
        <w:t>con dedicación y vocación se desempeña en cada aula de las instituciones que debe desempeñar sus tareas de docente.</w:t>
      </w:r>
    </w:p>
    <w:p w:rsidR="00DE7983" w:rsidRPr="00A1072D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1072D">
        <w:rPr>
          <w:rFonts w:ascii="Times New Roman" w:hAnsi="Times New Roman" w:cs="Times New Roman"/>
          <w:sz w:val="24"/>
          <w:szCs w:val="24"/>
        </w:rPr>
        <w:t>P</w:t>
      </w:r>
      <w:r w:rsidR="00A1072D" w:rsidRPr="00A1072D">
        <w:rPr>
          <w:rFonts w:ascii="Times New Roman" w:hAnsi="Times New Roman" w:cs="Times New Roman"/>
          <w:sz w:val="24"/>
          <w:szCs w:val="24"/>
        </w:rPr>
        <w:t>or todo ellos</w:t>
      </w:r>
      <w:r w:rsidRPr="00A1072D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1072D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11BE3" w:rsidRPr="00A1072D" w:rsidRDefault="00791F49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F49">
        <w:rPr>
          <w:rFonts w:ascii="Times New Roman" w:hAnsi="Times New Roman" w:cs="Times New Roman"/>
          <w:b/>
          <w:sz w:val="24"/>
          <w:szCs w:val="24"/>
        </w:rPr>
        <w:t>El H</w:t>
      </w:r>
      <w:r>
        <w:rPr>
          <w:rFonts w:ascii="Times New Roman" w:hAnsi="Times New Roman" w:cs="Times New Roman"/>
          <w:b/>
          <w:sz w:val="24"/>
          <w:szCs w:val="24"/>
        </w:rPr>
        <w:t xml:space="preserve">onorable </w:t>
      </w:r>
      <w:r w:rsidRPr="00791F49">
        <w:rPr>
          <w:rFonts w:ascii="Times New Roman" w:hAnsi="Times New Roman" w:cs="Times New Roman"/>
          <w:b/>
          <w:sz w:val="24"/>
          <w:szCs w:val="24"/>
        </w:rPr>
        <w:t xml:space="preserve">Concejo </w:t>
      </w:r>
      <w:r>
        <w:rPr>
          <w:rFonts w:ascii="Times New Roman" w:hAnsi="Times New Roman" w:cs="Times New Roman"/>
          <w:b/>
          <w:sz w:val="24"/>
          <w:szCs w:val="24"/>
        </w:rPr>
        <w:t xml:space="preserve">Deliberante </w:t>
      </w:r>
      <w:r w:rsidRPr="00791F49">
        <w:rPr>
          <w:rFonts w:ascii="Times New Roman" w:hAnsi="Times New Roman" w:cs="Times New Roman"/>
          <w:b/>
          <w:sz w:val="24"/>
          <w:szCs w:val="24"/>
        </w:rPr>
        <w:t xml:space="preserve">de Tilcara, en uso de las atribuciones que le confiere la Ley Orgánica de </w:t>
      </w:r>
      <w:r>
        <w:rPr>
          <w:rFonts w:ascii="Times New Roman" w:hAnsi="Times New Roman" w:cs="Times New Roman"/>
          <w:b/>
          <w:sz w:val="24"/>
          <w:szCs w:val="24"/>
        </w:rPr>
        <w:t xml:space="preserve">los </w:t>
      </w:r>
      <w:r w:rsidRPr="00791F49">
        <w:rPr>
          <w:rFonts w:ascii="Times New Roman" w:hAnsi="Times New Roman" w:cs="Times New Roman"/>
          <w:b/>
          <w:sz w:val="24"/>
          <w:szCs w:val="24"/>
        </w:rPr>
        <w:t>Municip</w:t>
      </w:r>
      <w:r>
        <w:rPr>
          <w:rFonts w:ascii="Times New Roman" w:hAnsi="Times New Roman" w:cs="Times New Roman"/>
          <w:b/>
          <w:sz w:val="24"/>
          <w:szCs w:val="24"/>
        </w:rPr>
        <w:t>ios</w:t>
      </w:r>
      <w:r w:rsidRPr="00791F49">
        <w:rPr>
          <w:rFonts w:ascii="Times New Roman" w:hAnsi="Times New Roman" w:cs="Times New Roman"/>
          <w:b/>
          <w:sz w:val="24"/>
          <w:szCs w:val="24"/>
        </w:rPr>
        <w:t xml:space="preserve"> Nº 4466/89, sanciona la siguiente Minuta de Declaración</w:t>
      </w:r>
      <w:r w:rsidR="00DE7983" w:rsidRPr="00A1072D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A10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CD0">
        <w:rPr>
          <w:rFonts w:ascii="Times New Roman" w:hAnsi="Times New Roman" w:cs="Times New Roman"/>
          <w:b/>
          <w:sz w:val="24"/>
          <w:szCs w:val="24"/>
        </w:rPr>
        <w:t>1</w:t>
      </w:r>
      <w:r w:rsidR="0013000E">
        <w:rPr>
          <w:rFonts w:ascii="Times New Roman" w:hAnsi="Times New Roman" w:cs="Times New Roman"/>
          <w:b/>
          <w:sz w:val="24"/>
          <w:szCs w:val="24"/>
        </w:rPr>
        <w:t>6</w:t>
      </w:r>
      <w:r w:rsidR="00B4301F" w:rsidRPr="00A1072D">
        <w:rPr>
          <w:rFonts w:ascii="Times New Roman" w:hAnsi="Times New Roman" w:cs="Times New Roman"/>
          <w:b/>
          <w:sz w:val="24"/>
          <w:szCs w:val="24"/>
        </w:rPr>
        <w:t>/202</w:t>
      </w:r>
      <w:r w:rsidR="00A1072D">
        <w:rPr>
          <w:rFonts w:ascii="Times New Roman" w:hAnsi="Times New Roman" w:cs="Times New Roman"/>
          <w:b/>
          <w:sz w:val="24"/>
          <w:szCs w:val="24"/>
        </w:rPr>
        <w:t>2</w:t>
      </w:r>
    </w:p>
    <w:p w:rsidR="00EF35DD" w:rsidRPr="00A1072D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CD0" w:rsidRPr="00A71CD0" w:rsidRDefault="00911BE3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072D">
        <w:rPr>
          <w:rFonts w:ascii="Times New Roman" w:eastAsia="Calibri" w:hAnsi="Times New Roman" w:cs="Times New Roman"/>
          <w:b/>
          <w:sz w:val="24"/>
          <w:szCs w:val="24"/>
        </w:rPr>
        <w:t>Artículo Nº 1:</w:t>
      </w:r>
      <w:r w:rsidR="00952342" w:rsidRPr="00A107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71CD0" w:rsidRPr="00A71CD0">
        <w:rPr>
          <w:rFonts w:ascii="Times New Roman" w:eastAsia="Calibri" w:hAnsi="Times New Roman" w:cs="Times New Roman"/>
          <w:sz w:val="24"/>
          <w:szCs w:val="24"/>
        </w:rPr>
        <w:t xml:space="preserve">El Concejo Deliberante de la Ciudad de Tilcara Declara PERSONALIDAD DESTACADA A LA </w:t>
      </w:r>
      <w:r w:rsidR="0013000E">
        <w:rPr>
          <w:rFonts w:ascii="Times New Roman" w:eastAsia="Calibri" w:hAnsi="Times New Roman" w:cs="Times New Roman"/>
          <w:sz w:val="24"/>
          <w:szCs w:val="24"/>
        </w:rPr>
        <w:t>DOCENTE CLAUDIA MABEL PAREDES</w:t>
      </w:r>
      <w:r w:rsidR="00A71CD0">
        <w:rPr>
          <w:rFonts w:ascii="Times New Roman" w:eastAsia="Calibri" w:hAnsi="Times New Roman" w:cs="Times New Roman"/>
          <w:sz w:val="24"/>
          <w:szCs w:val="24"/>
        </w:rPr>
        <w:t xml:space="preserve">, por su valioso aporte </w:t>
      </w:r>
      <w:r w:rsidR="0013000E">
        <w:rPr>
          <w:rFonts w:ascii="Times New Roman" w:eastAsia="Calibri" w:hAnsi="Times New Roman" w:cs="Times New Roman"/>
          <w:sz w:val="24"/>
          <w:szCs w:val="24"/>
        </w:rPr>
        <w:t>en la formación de sus alumnos</w:t>
      </w:r>
      <w:r w:rsidR="00A71CD0" w:rsidRPr="00A71C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2: </w:t>
      </w:r>
      <w:r w:rsidRPr="00A71CD0">
        <w:rPr>
          <w:rFonts w:ascii="Times New Roman" w:eastAsia="Calibri" w:hAnsi="Times New Roman" w:cs="Times New Roman"/>
          <w:sz w:val="24"/>
          <w:szCs w:val="24"/>
        </w:rPr>
        <w:t>Otórguese un certificado de reconocimiento</w:t>
      </w:r>
      <w:r w:rsidR="00650354">
        <w:rPr>
          <w:rFonts w:ascii="Times New Roman" w:eastAsia="Calibri" w:hAnsi="Times New Roman" w:cs="Times New Roman"/>
          <w:sz w:val="24"/>
          <w:szCs w:val="24"/>
        </w:rPr>
        <w:t xml:space="preserve"> a la </w:t>
      </w:r>
      <w:r w:rsidR="0013000E">
        <w:rPr>
          <w:rFonts w:ascii="Times New Roman" w:eastAsia="Calibri" w:hAnsi="Times New Roman" w:cs="Times New Roman"/>
          <w:sz w:val="24"/>
          <w:szCs w:val="24"/>
        </w:rPr>
        <w:t>Docente Claudia Mabel Paredes</w:t>
      </w:r>
      <w:r w:rsidRPr="00A71CD0">
        <w:rPr>
          <w:rFonts w:ascii="Times New Roman" w:eastAsia="Calibri" w:hAnsi="Times New Roman" w:cs="Times New Roman"/>
          <w:sz w:val="24"/>
          <w:szCs w:val="24"/>
        </w:rPr>
        <w:t>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3: </w:t>
      </w:r>
      <w:r w:rsidRPr="00A71CD0">
        <w:rPr>
          <w:rFonts w:ascii="Times New Roman" w:eastAsia="Calibri" w:hAnsi="Times New Roman" w:cs="Times New Roman"/>
          <w:sz w:val="24"/>
          <w:szCs w:val="24"/>
        </w:rPr>
        <w:t>Difúndase por los diferentes medios de comunicación local para conocimiento de toda la comunidad.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50354" w:rsidRDefault="00650354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1CD0" w:rsidRPr="00A71CD0" w:rsidRDefault="00A71CD0" w:rsidP="00A71CD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4: </w:t>
      </w:r>
      <w:r w:rsidR="004A33D7">
        <w:rPr>
          <w:rFonts w:ascii="Times New Roman" w:eastAsia="Calibri" w:hAnsi="Times New Roman" w:cs="Times New Roman"/>
          <w:sz w:val="24"/>
          <w:szCs w:val="24"/>
        </w:rPr>
        <w:t>Remítase</w:t>
      </w:r>
      <w:r w:rsidRPr="00A71CD0">
        <w:rPr>
          <w:rFonts w:ascii="Times New Roman" w:eastAsia="Calibri" w:hAnsi="Times New Roman" w:cs="Times New Roman"/>
          <w:sz w:val="24"/>
          <w:szCs w:val="24"/>
        </w:rPr>
        <w:t xml:space="preserve"> copia al Ejecutivo Municipal, Escuela Domingo Faustino Sarmiento, centros Educativos de todos los niveles, Región II y al Ministerio de Educación de la Provincia de Jujuy incentivando a la participación y la formación  educativa.</w:t>
      </w: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9147C" w:rsidRPr="00A1072D" w:rsidRDefault="00A71CD0" w:rsidP="00BA045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71CD0">
        <w:rPr>
          <w:rFonts w:ascii="Times New Roman" w:eastAsia="Calibri" w:hAnsi="Times New Roman" w:cs="Times New Roman"/>
          <w:b/>
          <w:sz w:val="24"/>
          <w:szCs w:val="24"/>
        </w:rPr>
        <w:t xml:space="preserve">Artículo Nº 5: </w:t>
      </w:r>
      <w:r w:rsidR="00361267" w:rsidRPr="00A1072D">
        <w:rPr>
          <w:rFonts w:ascii="Times New Roman" w:eastAsia="Calibri" w:hAnsi="Times New Roman" w:cs="Times New Roman"/>
          <w:sz w:val="24"/>
          <w:szCs w:val="24"/>
        </w:rPr>
        <w:t xml:space="preserve">De forma y demás efectos. </w:t>
      </w:r>
      <w:r w:rsidR="00D9147C" w:rsidRPr="00A1072D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EA3656" w:rsidRPr="00A1072D" w:rsidRDefault="00B4301F" w:rsidP="0062446A">
      <w:pPr>
        <w:spacing w:before="360"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1072D">
        <w:rPr>
          <w:rFonts w:ascii="Times New Roman" w:eastAsia="Calibri" w:hAnsi="Times New Roman" w:cs="Times New Roman"/>
          <w:sz w:val="24"/>
          <w:szCs w:val="24"/>
        </w:rPr>
        <w:t>Tilcara,</w:t>
      </w:r>
      <w:r w:rsidR="00A10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0354">
        <w:rPr>
          <w:rFonts w:ascii="Times New Roman" w:eastAsia="Calibri" w:hAnsi="Times New Roman" w:cs="Times New Roman"/>
          <w:sz w:val="24"/>
          <w:szCs w:val="24"/>
        </w:rPr>
        <w:t>19</w:t>
      </w:r>
      <w:r w:rsidR="00907F11" w:rsidRPr="00A107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1072D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650354">
        <w:rPr>
          <w:rFonts w:ascii="Times New Roman" w:eastAsia="Calibri" w:hAnsi="Times New Roman" w:cs="Times New Roman"/>
          <w:sz w:val="24"/>
          <w:szCs w:val="24"/>
        </w:rPr>
        <w:t>octubre</w:t>
      </w:r>
      <w:r w:rsidR="00894CD4" w:rsidRPr="00A1072D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1072D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>
        <w:rPr>
          <w:rFonts w:ascii="Times New Roman" w:eastAsia="Calibri" w:hAnsi="Times New Roman" w:cs="Times New Roman"/>
          <w:sz w:val="24"/>
          <w:szCs w:val="24"/>
        </w:rPr>
        <w:t>2</w:t>
      </w:r>
      <w:r w:rsidRPr="00A1072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A1072D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E9C" w:rsidRDefault="00E02E9C" w:rsidP="007B462F">
      <w:pPr>
        <w:spacing w:after="0" w:line="240" w:lineRule="auto"/>
      </w:pPr>
      <w:r>
        <w:separator/>
      </w:r>
    </w:p>
  </w:endnote>
  <w:endnote w:type="continuationSeparator" w:id="0">
    <w:p w:rsidR="00E02E9C" w:rsidRDefault="00E02E9C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E9C" w:rsidRDefault="00E02E9C" w:rsidP="007B462F">
      <w:pPr>
        <w:spacing w:after="0" w:line="240" w:lineRule="auto"/>
      </w:pPr>
      <w:r>
        <w:separator/>
      </w:r>
    </w:p>
  </w:footnote>
  <w:footnote w:type="continuationSeparator" w:id="0">
    <w:p w:rsidR="00E02E9C" w:rsidRDefault="00E02E9C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52F" w:rsidRPr="003D452F" w:rsidRDefault="00EA76AA" w:rsidP="003D452F">
    <w:pPr>
      <w:pStyle w:val="Encabezado"/>
      <w:ind w:left="-709"/>
      <w:jc w:val="center"/>
      <w:rPr>
        <w:rFonts w:ascii="Times New Roman" w:eastAsia="Calibri" w:hAnsi="Times New Roman" w:cs="Times New Roman"/>
        <w:b/>
        <w:sz w:val="24"/>
        <w:szCs w:val="24"/>
        <w:lang w:val="es-AR"/>
      </w:rPr>
    </w:pPr>
    <w:r w:rsidRPr="003D452F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60288" behindDoc="1" locked="0" layoutInCell="1" allowOverlap="1" wp14:anchorId="6565272C" wp14:editId="749CB1E0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10590887" wp14:editId="42A8EBA6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3D452F" w:rsidRPr="003D452F">
      <w:rPr>
        <w:rFonts w:ascii="Times New Roman" w:eastAsia="Calibri" w:hAnsi="Times New Roman" w:cs="Times New Roman"/>
        <w:b/>
        <w:sz w:val="24"/>
        <w:szCs w:val="24"/>
        <w:lang w:val="es-AR"/>
      </w:rPr>
      <w:t>CONCEJO DELIBERANTE de la</w:t>
    </w:r>
  </w:p>
  <w:p w:rsidR="003D452F" w:rsidRPr="003D452F" w:rsidRDefault="004D19BE" w:rsidP="004D19BE">
    <w:pPr>
      <w:tabs>
        <w:tab w:val="center" w:pos="3897"/>
        <w:tab w:val="center" w:pos="4252"/>
        <w:tab w:val="left" w:pos="6106"/>
        <w:tab w:val="right" w:pos="8504"/>
      </w:tabs>
      <w:spacing w:after="0" w:line="240" w:lineRule="auto"/>
      <w:ind w:left="-709"/>
      <w:rPr>
        <w:rFonts w:ascii="Times New Roman" w:eastAsia="Calibri" w:hAnsi="Times New Roman" w:cs="Times New Roman"/>
        <w:b/>
        <w:sz w:val="24"/>
        <w:szCs w:val="24"/>
        <w:lang w:val="es-AR"/>
      </w:rPr>
    </w:pPr>
    <w:r>
      <w:rPr>
        <w:rFonts w:ascii="Times New Roman" w:eastAsia="Calibri" w:hAnsi="Times New Roman" w:cs="Times New Roman"/>
        <w:b/>
        <w:sz w:val="24"/>
        <w:szCs w:val="24"/>
        <w:lang w:val="es-AR"/>
      </w:rPr>
      <w:tab/>
    </w:r>
    <w:r w:rsidR="003D452F" w:rsidRPr="003D452F">
      <w:rPr>
        <w:rFonts w:ascii="Times New Roman" w:eastAsia="Calibri" w:hAnsi="Times New Roman" w:cs="Times New Roman"/>
        <w:b/>
        <w:sz w:val="24"/>
        <w:szCs w:val="24"/>
        <w:lang w:val="es-AR"/>
      </w:rPr>
      <w:t>MUNICIPALIDAD de TILCARA</w:t>
    </w:r>
    <w:r>
      <w:rPr>
        <w:rFonts w:ascii="Times New Roman" w:eastAsia="Calibri" w:hAnsi="Times New Roman" w:cs="Times New Roman"/>
        <w:b/>
        <w:sz w:val="24"/>
        <w:szCs w:val="24"/>
        <w:lang w:val="es-AR"/>
      </w:rPr>
      <w:tab/>
    </w:r>
  </w:p>
  <w:p w:rsidR="003D452F" w:rsidRDefault="003D452F" w:rsidP="003D452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Times New Roman" w:eastAsia="Calibri" w:hAnsi="Times New Roman" w:cs="Times New Roman"/>
        <w:sz w:val="24"/>
        <w:szCs w:val="24"/>
        <w:lang w:val="es-AR"/>
      </w:rPr>
    </w:pPr>
    <w:r>
      <w:rPr>
        <w:rFonts w:ascii="Times New Roman" w:eastAsia="Calibri" w:hAnsi="Times New Roman" w:cs="Times New Roman"/>
        <w:sz w:val="24"/>
        <w:szCs w:val="24"/>
        <w:lang w:val="es-AR"/>
      </w:rPr>
      <w:t xml:space="preserve">        </w:t>
    </w:r>
    <w:r w:rsidRPr="003D452F">
      <w:rPr>
        <w:rFonts w:ascii="Times New Roman" w:eastAsia="Calibri" w:hAnsi="Times New Roman" w:cs="Times New Roman"/>
        <w:sz w:val="24"/>
        <w:szCs w:val="24"/>
        <w:lang w:val="es-AR"/>
      </w:rPr>
      <w:t>Simón Bolívar 269 (4624) Tilcara – Provincia de Jujuy</w:t>
    </w:r>
  </w:p>
  <w:p w:rsidR="00EE075E" w:rsidRPr="003D452F" w:rsidRDefault="00EE075E" w:rsidP="003D452F">
    <w:pPr>
      <w:tabs>
        <w:tab w:val="center" w:pos="4252"/>
        <w:tab w:val="right" w:pos="8504"/>
      </w:tabs>
      <w:spacing w:after="0" w:line="240" w:lineRule="auto"/>
      <w:ind w:left="-709"/>
      <w:jc w:val="center"/>
      <w:rPr>
        <w:rFonts w:ascii="Times New Roman" w:eastAsia="Calibri" w:hAnsi="Times New Roman" w:cs="Times New Roman"/>
        <w:sz w:val="24"/>
        <w:szCs w:val="24"/>
        <w:lang w:val="es-AR"/>
      </w:rPr>
    </w:pPr>
    <w:r>
      <w:rPr>
        <w:rFonts w:ascii="Times New Roman" w:eastAsia="Calibri" w:hAnsi="Times New Roman" w:cs="Times New Roman"/>
        <w:sz w:val="24"/>
        <w:szCs w:val="24"/>
        <w:lang w:val="es-AR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15CF1"/>
    <w:rsid w:val="000405A4"/>
    <w:rsid w:val="00040A3A"/>
    <w:rsid w:val="00061BDB"/>
    <w:rsid w:val="00070B2A"/>
    <w:rsid w:val="00087F01"/>
    <w:rsid w:val="000B0F43"/>
    <w:rsid w:val="000C14C2"/>
    <w:rsid w:val="00103BAE"/>
    <w:rsid w:val="00111D7A"/>
    <w:rsid w:val="00120405"/>
    <w:rsid w:val="001218D8"/>
    <w:rsid w:val="0013000E"/>
    <w:rsid w:val="0016649C"/>
    <w:rsid w:val="0017316E"/>
    <w:rsid w:val="00193864"/>
    <w:rsid w:val="001A0FB5"/>
    <w:rsid w:val="001A19EC"/>
    <w:rsid w:val="001C7CEE"/>
    <w:rsid w:val="001D031E"/>
    <w:rsid w:val="001D140D"/>
    <w:rsid w:val="001D5FDE"/>
    <w:rsid w:val="001E4ED2"/>
    <w:rsid w:val="002321C5"/>
    <w:rsid w:val="00251B43"/>
    <w:rsid w:val="0025307B"/>
    <w:rsid w:val="002577A5"/>
    <w:rsid w:val="002A2A90"/>
    <w:rsid w:val="002A6115"/>
    <w:rsid w:val="002C27DB"/>
    <w:rsid w:val="002E0641"/>
    <w:rsid w:val="00314FC4"/>
    <w:rsid w:val="00331C4E"/>
    <w:rsid w:val="0035142E"/>
    <w:rsid w:val="00361267"/>
    <w:rsid w:val="00366B9A"/>
    <w:rsid w:val="0037787D"/>
    <w:rsid w:val="003813CA"/>
    <w:rsid w:val="00384729"/>
    <w:rsid w:val="003B3D5E"/>
    <w:rsid w:val="003B6CAD"/>
    <w:rsid w:val="003C35C5"/>
    <w:rsid w:val="003D452F"/>
    <w:rsid w:val="003E20FD"/>
    <w:rsid w:val="0040099D"/>
    <w:rsid w:val="00421EAC"/>
    <w:rsid w:val="0042520D"/>
    <w:rsid w:val="004519B2"/>
    <w:rsid w:val="00467BCF"/>
    <w:rsid w:val="0049788F"/>
    <w:rsid w:val="004A33D7"/>
    <w:rsid w:val="004A6812"/>
    <w:rsid w:val="004D19BE"/>
    <w:rsid w:val="004D5632"/>
    <w:rsid w:val="004D5CDB"/>
    <w:rsid w:val="005215D8"/>
    <w:rsid w:val="00523A00"/>
    <w:rsid w:val="00544989"/>
    <w:rsid w:val="00551345"/>
    <w:rsid w:val="005522A1"/>
    <w:rsid w:val="00555CD6"/>
    <w:rsid w:val="00557085"/>
    <w:rsid w:val="00576116"/>
    <w:rsid w:val="005B238B"/>
    <w:rsid w:val="00612D28"/>
    <w:rsid w:val="006210A5"/>
    <w:rsid w:val="0062446A"/>
    <w:rsid w:val="00650354"/>
    <w:rsid w:val="00663386"/>
    <w:rsid w:val="006643DC"/>
    <w:rsid w:val="00672E0E"/>
    <w:rsid w:val="006775E9"/>
    <w:rsid w:val="00685988"/>
    <w:rsid w:val="006A30CB"/>
    <w:rsid w:val="006E7EE8"/>
    <w:rsid w:val="00702A71"/>
    <w:rsid w:val="007141C1"/>
    <w:rsid w:val="00714763"/>
    <w:rsid w:val="00721593"/>
    <w:rsid w:val="0072774A"/>
    <w:rsid w:val="00731C14"/>
    <w:rsid w:val="00742234"/>
    <w:rsid w:val="00760E2E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44285"/>
    <w:rsid w:val="0088005E"/>
    <w:rsid w:val="008845AD"/>
    <w:rsid w:val="008873C0"/>
    <w:rsid w:val="00894CD4"/>
    <w:rsid w:val="008C7DD3"/>
    <w:rsid w:val="008F2F06"/>
    <w:rsid w:val="00907F11"/>
    <w:rsid w:val="00911BE3"/>
    <w:rsid w:val="00914545"/>
    <w:rsid w:val="00932054"/>
    <w:rsid w:val="00932AE2"/>
    <w:rsid w:val="00942BDE"/>
    <w:rsid w:val="00952342"/>
    <w:rsid w:val="00954425"/>
    <w:rsid w:val="00965FB0"/>
    <w:rsid w:val="00966E1E"/>
    <w:rsid w:val="009873E0"/>
    <w:rsid w:val="00995540"/>
    <w:rsid w:val="009A1975"/>
    <w:rsid w:val="009B3885"/>
    <w:rsid w:val="009E6177"/>
    <w:rsid w:val="00A1072D"/>
    <w:rsid w:val="00A5641C"/>
    <w:rsid w:val="00A71CD0"/>
    <w:rsid w:val="00A7408F"/>
    <w:rsid w:val="00A839A8"/>
    <w:rsid w:val="00A908A7"/>
    <w:rsid w:val="00AB17B4"/>
    <w:rsid w:val="00AB5390"/>
    <w:rsid w:val="00AD48DB"/>
    <w:rsid w:val="00AD4FF7"/>
    <w:rsid w:val="00AF0616"/>
    <w:rsid w:val="00AF2BFD"/>
    <w:rsid w:val="00B13EBC"/>
    <w:rsid w:val="00B1671F"/>
    <w:rsid w:val="00B368D4"/>
    <w:rsid w:val="00B4301F"/>
    <w:rsid w:val="00B43467"/>
    <w:rsid w:val="00B4677F"/>
    <w:rsid w:val="00B47757"/>
    <w:rsid w:val="00B63E44"/>
    <w:rsid w:val="00B84F45"/>
    <w:rsid w:val="00BA045B"/>
    <w:rsid w:val="00BC534A"/>
    <w:rsid w:val="00C2128F"/>
    <w:rsid w:val="00C42218"/>
    <w:rsid w:val="00C545AE"/>
    <w:rsid w:val="00C70D44"/>
    <w:rsid w:val="00CB47F1"/>
    <w:rsid w:val="00CC687D"/>
    <w:rsid w:val="00CD55FC"/>
    <w:rsid w:val="00CF647E"/>
    <w:rsid w:val="00D02A8A"/>
    <w:rsid w:val="00D112EF"/>
    <w:rsid w:val="00D15E2C"/>
    <w:rsid w:val="00D433F8"/>
    <w:rsid w:val="00D543D5"/>
    <w:rsid w:val="00D9147C"/>
    <w:rsid w:val="00DB0F72"/>
    <w:rsid w:val="00DC633C"/>
    <w:rsid w:val="00DE5E61"/>
    <w:rsid w:val="00DE664E"/>
    <w:rsid w:val="00DE7983"/>
    <w:rsid w:val="00DF05FF"/>
    <w:rsid w:val="00E02E9C"/>
    <w:rsid w:val="00E040B2"/>
    <w:rsid w:val="00E456C8"/>
    <w:rsid w:val="00E4579E"/>
    <w:rsid w:val="00E54113"/>
    <w:rsid w:val="00E54AEE"/>
    <w:rsid w:val="00E97BAA"/>
    <w:rsid w:val="00EA3656"/>
    <w:rsid w:val="00EA6833"/>
    <w:rsid w:val="00EA76AA"/>
    <w:rsid w:val="00EC071F"/>
    <w:rsid w:val="00EE075E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AEB2F-8E3A-4E89-B9C9-F8C73587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3</cp:revision>
  <cp:lastPrinted>2022-04-26T11:44:00Z</cp:lastPrinted>
  <dcterms:created xsi:type="dcterms:W3CDTF">2022-10-20T15:13:00Z</dcterms:created>
  <dcterms:modified xsi:type="dcterms:W3CDTF">2022-10-20T15:59:00Z</dcterms:modified>
</cp:coreProperties>
</file>