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CF44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16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CF44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– C.D.T.</w:t>
      </w:r>
    </w:p>
    <w:p w:rsidR="00AF55E5" w:rsidRPr="00A563B4" w:rsidRDefault="00B20634" w:rsidP="00B2063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CF44DB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Ref. </w:t>
      </w:r>
      <w:r w:rsidR="006A5C68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Situación, en relación de impuesto de las Empresas de Antenas de Celulares, AJESA, Agua Potable, Gasnor, Cloaca, Internet y Televisión por Cable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  <w:r w:rsidR="006F60E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159F" w:rsidRDefault="00CC159F" w:rsidP="00E42829">
      <w:pPr>
        <w:spacing w:line="240" w:lineRule="auto"/>
        <w:rPr>
          <w:rFonts w:ascii="Times New Roman" w:hAnsi="Times New Roman" w:cs="Times New Roman"/>
          <w:b/>
        </w:rPr>
      </w:pPr>
    </w:p>
    <w:p w:rsidR="003614C8" w:rsidRDefault="00B20634" w:rsidP="00B2063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B20634" w:rsidRPr="008872E5" w:rsidRDefault="003614C8" w:rsidP="00B20634">
      <w:pPr>
        <w:spacing w:after="0" w:line="480" w:lineRule="auto"/>
        <w:jc w:val="both"/>
        <w:rPr>
          <w:rFonts w:ascii="Calibri Light" w:eastAsia="Times New Roman" w:hAnsi="Calibri Light" w:cs="Calibri Light"/>
          <w:lang w:val="es-ES" w:eastAsia="es-ES"/>
        </w:rPr>
      </w:pPr>
      <w:r w:rsidRPr="003614C8">
        <w:t xml:space="preserve"> </w:t>
      </w:r>
      <w:r w:rsidRPr="003614C8">
        <w:rPr>
          <w:rFonts w:ascii="Times New Roman" w:eastAsia="Times New Roman" w:hAnsi="Times New Roman" w:cs="Times New Roman"/>
          <w:lang w:val="es-ES" w:eastAsia="es-ES"/>
        </w:rPr>
        <w:t>Las facultades que nos confiere la ley Orgánica de los Municipios N°4466</w:t>
      </w:r>
      <w:r>
        <w:rPr>
          <w:rFonts w:ascii="Times New Roman" w:eastAsia="Times New Roman" w:hAnsi="Times New Roman" w:cs="Times New Roman"/>
          <w:lang w:val="es-ES" w:eastAsia="es-ES"/>
        </w:rPr>
        <w:t xml:space="preserve"> de recomendar al Departamento E</w:t>
      </w:r>
      <w:r w:rsidRPr="003614C8">
        <w:rPr>
          <w:rFonts w:ascii="Times New Roman" w:eastAsia="Times New Roman" w:hAnsi="Times New Roman" w:cs="Times New Roman"/>
          <w:lang w:val="es-ES" w:eastAsia="es-ES"/>
        </w:rPr>
        <w:t>jecutivo en cuestiones referentes a su competencia, tal</w:t>
      </w:r>
      <w:r>
        <w:rPr>
          <w:rFonts w:ascii="Times New Roman" w:eastAsia="Times New Roman" w:hAnsi="Times New Roman" w:cs="Times New Roman"/>
          <w:lang w:val="es-ES" w:eastAsia="es-ES"/>
        </w:rPr>
        <w:t xml:space="preserve"> como reza el Art. N°103 de la Ley O</w:t>
      </w:r>
      <w:r w:rsidRPr="003614C8">
        <w:rPr>
          <w:rFonts w:ascii="Times New Roman" w:eastAsia="Times New Roman" w:hAnsi="Times New Roman" w:cs="Times New Roman"/>
          <w:lang w:val="es-ES" w:eastAsia="es-ES"/>
        </w:rPr>
        <w:t>rgánica</w:t>
      </w:r>
      <w:r>
        <w:rPr>
          <w:rFonts w:ascii="Times New Roman" w:eastAsia="Times New Roman" w:hAnsi="Times New Roman" w:cs="Times New Roman"/>
          <w:lang w:val="es-ES" w:eastAsia="es-ES"/>
        </w:rPr>
        <w:t xml:space="preserve"> de los Municipio N°4466 que dice: “…</w:t>
      </w:r>
      <w:r w:rsidRPr="008872E5">
        <w:rPr>
          <w:rFonts w:ascii="Calibri Light" w:eastAsia="Times New Roman" w:hAnsi="Calibri Light" w:cs="Calibri Light"/>
          <w:lang w:val="es-ES" w:eastAsia="es-ES"/>
        </w:rPr>
        <w:t>La comunicación es el acto por el que se contesta, recomienda, expone o pide informes al Departamento Ejecutivo sobre cuestiones de sus respectivas competencias…”; Y;</w:t>
      </w:r>
    </w:p>
    <w:p w:rsidR="00B20634" w:rsidRPr="003614C8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8872E5" w:rsidRDefault="008872E5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8872E5" w:rsidRDefault="008872E5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Es facultad del cuerpo de concejales la de solicitar al departamento ejecutivo informes sobre cuestiones referentes a su competencia.</w:t>
      </w:r>
    </w:p>
    <w:p w:rsidR="008872E5" w:rsidRDefault="008872E5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8872E5" w:rsidRPr="00ED2184" w:rsidRDefault="008872E5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todo Ello: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Pr="00ED218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Default="00B20634" w:rsidP="00B20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</w:t>
      </w:r>
      <w:r w:rsidR="00CF44DB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N° 16/2023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="008872E5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8872E5">
        <w:rPr>
          <w:rFonts w:ascii="Times New Roman" w:eastAsia="Times New Roman" w:hAnsi="Times New Roman" w:cs="Times New Roman"/>
          <w:lang w:eastAsia="es-ES"/>
        </w:rPr>
        <w:t>Solicitar al D</w:t>
      </w:r>
      <w:r w:rsidR="008872E5" w:rsidRPr="008872E5">
        <w:rPr>
          <w:rFonts w:ascii="Times New Roman" w:eastAsia="Times New Roman" w:hAnsi="Times New Roman" w:cs="Times New Roman"/>
          <w:lang w:eastAsia="es-ES"/>
        </w:rPr>
        <w:t>epartamento</w:t>
      </w:r>
      <w:r w:rsidR="008872E5">
        <w:rPr>
          <w:rFonts w:ascii="Times New Roman" w:eastAsia="Times New Roman" w:hAnsi="Times New Roman" w:cs="Times New Roman"/>
          <w:lang w:eastAsia="es-ES"/>
        </w:rPr>
        <w:t xml:space="preserve"> Ejecutivo M</w:t>
      </w:r>
      <w:r w:rsidR="008872E5" w:rsidRPr="008872E5">
        <w:rPr>
          <w:rFonts w:ascii="Times New Roman" w:eastAsia="Times New Roman" w:hAnsi="Times New Roman" w:cs="Times New Roman"/>
          <w:lang w:eastAsia="es-ES"/>
        </w:rPr>
        <w:t>unicipal informe y remita</w:t>
      </w:r>
      <w:r w:rsidR="008872E5">
        <w:rPr>
          <w:rFonts w:ascii="Times New Roman" w:eastAsia="Times New Roman" w:hAnsi="Times New Roman" w:cs="Times New Roman"/>
          <w:lang w:eastAsia="es-ES"/>
        </w:rPr>
        <w:t xml:space="preserve"> a este</w:t>
      </w:r>
      <w:r w:rsidR="001A10DD">
        <w:rPr>
          <w:rFonts w:ascii="Times New Roman" w:eastAsia="Times New Roman" w:hAnsi="Times New Roman" w:cs="Times New Roman"/>
          <w:lang w:eastAsia="es-ES"/>
        </w:rPr>
        <w:t xml:space="preserve"> C</w:t>
      </w:r>
      <w:bookmarkStart w:id="0" w:name="_GoBack"/>
      <w:bookmarkEnd w:id="0"/>
      <w:r w:rsidR="001A10DD">
        <w:rPr>
          <w:rFonts w:ascii="Times New Roman" w:eastAsia="Times New Roman" w:hAnsi="Times New Roman" w:cs="Times New Roman"/>
          <w:lang w:eastAsia="es-ES"/>
        </w:rPr>
        <w:t>oncejo D</w:t>
      </w:r>
      <w:r w:rsidR="008872E5">
        <w:rPr>
          <w:rFonts w:ascii="Times New Roman" w:eastAsia="Times New Roman" w:hAnsi="Times New Roman" w:cs="Times New Roman"/>
          <w:lang w:eastAsia="es-ES"/>
        </w:rPr>
        <w:t xml:space="preserve">eliberante la situación </w:t>
      </w:r>
      <w:r w:rsidR="001A10DD">
        <w:rPr>
          <w:rFonts w:ascii="Times New Roman" w:eastAsia="Times New Roman" w:hAnsi="Times New Roman" w:cs="Times New Roman"/>
          <w:lang w:eastAsia="es-ES"/>
        </w:rPr>
        <w:t>de Impuestos M</w:t>
      </w:r>
      <w:r w:rsidR="008872E5">
        <w:rPr>
          <w:rFonts w:ascii="Times New Roman" w:eastAsia="Times New Roman" w:hAnsi="Times New Roman" w:cs="Times New Roman"/>
          <w:lang w:eastAsia="es-ES"/>
        </w:rPr>
        <w:t xml:space="preserve">unicipales de las siguientes empresas: Antenas Telefónicas. EJESA, Agua Potable, Gasnor, Cloaca, Internet y Televisión por Cable. </w:t>
      </w:r>
      <w:r w:rsidR="008872E5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Pr="00F22E5E">
        <w:rPr>
          <w:rFonts w:ascii="Times New Roman" w:eastAsia="Times New Roman" w:hAnsi="Times New Roman" w:cs="Times New Roman"/>
          <w:b/>
          <w:lang w:eastAsia="es-ES"/>
        </w:rPr>
        <w:t xml:space="preserve"> </w:t>
      </w:r>
    </w:p>
    <w:p w:rsidR="008872E5" w:rsidRPr="008872E5" w:rsidRDefault="008872E5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2:  </w:t>
      </w:r>
      <w:r w:rsidRPr="008872E5">
        <w:rPr>
          <w:rFonts w:ascii="Times New Roman" w:eastAsia="Times New Roman" w:hAnsi="Times New Roman" w:cs="Times New Roman"/>
          <w:lang w:eastAsia="es-ES"/>
        </w:rPr>
        <w:t>de forma</w:t>
      </w:r>
    </w:p>
    <w:p w:rsidR="008872E5" w:rsidRPr="008872E5" w:rsidRDefault="008872E5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3: </w:t>
      </w:r>
      <w:r w:rsidRPr="008872E5">
        <w:rPr>
          <w:rFonts w:ascii="Times New Roman" w:eastAsia="Times New Roman" w:hAnsi="Times New Roman" w:cs="Times New Roman"/>
          <w:lang w:eastAsia="es-ES"/>
        </w:rPr>
        <w:t>comuníquese, publíquese</w:t>
      </w:r>
      <w:r>
        <w:rPr>
          <w:rFonts w:ascii="Times New Roman" w:eastAsia="Times New Roman" w:hAnsi="Times New Roman" w:cs="Times New Roman"/>
          <w:lang w:eastAsia="es-ES"/>
        </w:rPr>
        <w:t>.</w:t>
      </w:r>
    </w:p>
    <w:p w:rsidR="00B20634" w:rsidRDefault="00B20634" w:rsidP="00B2063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CF44DB">
        <w:rPr>
          <w:rFonts w:ascii="Times New Roman" w:eastAsia="Times New Roman" w:hAnsi="Times New Roman" w:cs="Times New Roman"/>
          <w:lang w:val="es-ES" w:eastAsia="es-ES"/>
        </w:rPr>
        <w:t>8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CF44DB">
        <w:rPr>
          <w:rFonts w:ascii="Times New Roman" w:eastAsia="Times New Roman" w:hAnsi="Times New Roman" w:cs="Times New Roman"/>
          <w:lang w:val="es-ES" w:eastAsia="es-ES"/>
        </w:rPr>
        <w:t>septiembre de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20</w:t>
      </w:r>
      <w:r w:rsidR="00CF44DB">
        <w:rPr>
          <w:rFonts w:ascii="Times New Roman" w:eastAsia="Times New Roman" w:hAnsi="Times New Roman" w:cs="Times New Roman"/>
          <w:lang w:val="es-ES" w:eastAsia="es-ES"/>
        </w:rPr>
        <w:t>23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AA" w:rsidRDefault="009102AA" w:rsidP="00A90E61">
      <w:pPr>
        <w:spacing w:after="0" w:line="240" w:lineRule="auto"/>
      </w:pPr>
      <w:r>
        <w:separator/>
      </w:r>
    </w:p>
  </w:endnote>
  <w:endnote w:type="continuationSeparator" w:id="0">
    <w:p w:rsidR="009102AA" w:rsidRDefault="009102AA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C84" w:rsidRPr="008C7C84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AA" w:rsidRDefault="009102AA" w:rsidP="00A90E61">
      <w:pPr>
        <w:spacing w:after="0" w:line="240" w:lineRule="auto"/>
      </w:pPr>
      <w:r>
        <w:separator/>
      </w:r>
    </w:p>
  </w:footnote>
  <w:footnote w:type="continuationSeparator" w:id="0">
    <w:p w:rsidR="009102AA" w:rsidRDefault="009102AA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 w15:restartNumberingAfterBreak="0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 w15:restartNumberingAfterBreak="0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5267C"/>
    <w:rsid w:val="00061728"/>
    <w:rsid w:val="00062603"/>
    <w:rsid w:val="00076B74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10DD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14C8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22CAD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A5C68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2E5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C84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02AA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E31DD"/>
    <w:rsid w:val="00CE5088"/>
    <w:rsid w:val="00CF1D67"/>
    <w:rsid w:val="00CF44DB"/>
    <w:rsid w:val="00CF65D7"/>
    <w:rsid w:val="00D00DA6"/>
    <w:rsid w:val="00D00FAF"/>
    <w:rsid w:val="00D07001"/>
    <w:rsid w:val="00D10EE8"/>
    <w:rsid w:val="00D10F33"/>
    <w:rsid w:val="00D17270"/>
    <w:rsid w:val="00D2669C"/>
    <w:rsid w:val="00D3145B"/>
    <w:rsid w:val="00D41A71"/>
    <w:rsid w:val="00D4745E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D0684"/>
  <w15:docId w15:val="{B7D64925-6F52-4EB5-A57C-F39059E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8C56-5032-4041-B453-C8825BCA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Usuario</cp:lastModifiedBy>
  <cp:revision>2</cp:revision>
  <cp:lastPrinted>2023-09-08T13:51:00Z</cp:lastPrinted>
  <dcterms:created xsi:type="dcterms:W3CDTF">2023-09-08T14:17:00Z</dcterms:created>
  <dcterms:modified xsi:type="dcterms:W3CDTF">2023-09-08T14:17:00Z</dcterms:modified>
</cp:coreProperties>
</file>