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D1" w:rsidRDefault="006A24D1" w:rsidP="006A24D1">
      <w:r>
        <w:t xml:space="preserve">           </w:t>
      </w:r>
      <w:r>
        <w:t>(Ref. Se de cumplimiento a Ord. 93/2005-Apertura de la calle de Villa las Rosas)</w:t>
      </w:r>
    </w:p>
    <w:p w:rsidR="006A24D1" w:rsidRDefault="006A24D1" w:rsidP="006A24D1"/>
    <w:p w:rsidR="006A24D1" w:rsidRDefault="006A24D1" w:rsidP="006A24D1">
      <w:r>
        <w:t>VISTO:</w:t>
      </w:r>
    </w:p>
    <w:p w:rsidR="006A24D1" w:rsidRDefault="006A24D1" w:rsidP="006A24D1">
      <w:r>
        <w:t>La facultad del Cuerpo de Concejales de sugerir, recomendar, al Departamento ejecutivo sobre cuestiones referentes a su competencia, tal como reza el Art 103 de la Ley Orgánica de los Municipio N° 4466/89 que dice: "... La comunicación es el acto por el que se contesta, recomienda, expone o pide informes al Departamento Ejecutivo sobre cuestiones de sus respectivas competencias...", lo normado por el Reglamento Interno de este Concejo Deliberante.</w:t>
      </w:r>
    </w:p>
    <w:p w:rsidR="006A24D1" w:rsidRDefault="006A24D1" w:rsidP="006A24D1">
      <w:r>
        <w:t>La Ordenanza n°93/05 art. 1" Facúltese al poder ejecutivo municipal a realizar los trámites de delimitación en forma URGENTE para la apertura de la calle entre los vecinos Villa las Rosas- 17 de octubre colindando con el Río Grande, con el club Belgrano, referente contra frente".</w:t>
      </w:r>
    </w:p>
    <w:p w:rsidR="006A24D1" w:rsidRDefault="006A24D1" w:rsidP="006A24D1"/>
    <w:p w:rsidR="006A24D1" w:rsidRDefault="006A24D1" w:rsidP="006A24D1">
      <w:r>
        <w:t xml:space="preserve">CONSIDERANDO: </w:t>
      </w:r>
    </w:p>
    <w:p w:rsidR="006A24D1" w:rsidRDefault="006A24D1" w:rsidP="006A24D1">
      <w:r>
        <w:t>Que, los espacios comunes, como calles, plazas y parque, deben mantenerse en buen estado para el uso de los habitantes de la comunidad de Tilcara.</w:t>
      </w:r>
    </w:p>
    <w:p w:rsidR="006A24D1" w:rsidRDefault="006A24D1" w:rsidP="006A24D1">
      <w:r>
        <w:t>Que, los espacios comunes son lugares de encuentro y referencia para los vecinos del Barrio Villa las Rosas, y demás habitantes</w:t>
      </w:r>
    </w:p>
    <w:p w:rsidR="006A24D1" w:rsidRDefault="006A24D1" w:rsidP="006A24D1">
      <w:r>
        <w:t>Que, bajo el pedido de los vecinos del Bº Villas las Rosas Folio 19/23 solicitan el pedido de Apertura de la calle que, nunca fue abierta a pesar de los reiterados pedidos.</w:t>
      </w:r>
    </w:p>
    <w:p w:rsidR="006A24D1" w:rsidRDefault="006A24D1" w:rsidP="006A24D1">
      <w:r>
        <w:t>Que, es facultad de este Concejo Deliberante de Tilcara sugerir al Departamento Ejecutivo que dé cumplimiento a las normas en vigencia.</w:t>
      </w:r>
    </w:p>
    <w:p w:rsidR="006A24D1" w:rsidRDefault="006A24D1" w:rsidP="006A24D1">
      <w:r>
        <w:t>Por ello:</w:t>
      </w:r>
    </w:p>
    <w:p w:rsidR="006A24D1" w:rsidRDefault="006A24D1" w:rsidP="006A24D1">
      <w:r>
        <w:t>El Concejo Deliberante de la Localidad de Tilcara Sanciona la Siguiente Minuta de Comunicación N° 04/2023:</w:t>
      </w:r>
    </w:p>
    <w:p w:rsidR="006A24D1" w:rsidRDefault="006A24D1" w:rsidP="006A24D1">
      <w:r>
        <w:t>Artículo 1º: Elévese la presente Minuta de Comunicación al Titular del Departamento Ejecutivo de la Localidad de Tilcara a los fines de sugerir la aplicación de la Ordenanza N° 93/2005 "Apertura de la Calle del Bº Villa las Rosas".</w:t>
      </w:r>
    </w:p>
    <w:p w:rsidR="006A24D1" w:rsidRDefault="006A24D1" w:rsidP="006A24D1">
      <w:r>
        <w:t>Artículo 2º: De forma.</w:t>
      </w:r>
    </w:p>
    <w:p w:rsidR="006A24D1" w:rsidRDefault="006A24D1" w:rsidP="006A24D1"/>
    <w:p w:rsidR="00A0384B" w:rsidRPr="0095395E" w:rsidRDefault="006A24D1" w:rsidP="006A24D1">
      <w:r>
        <w:t xml:space="preserve">                                                                                            </w:t>
      </w:r>
      <w:bookmarkStart w:id="0" w:name="_GoBack"/>
      <w:bookmarkEnd w:id="0"/>
      <w:r>
        <w:t>San Francisco de Tilcara, 16 de junio, 2023</w:t>
      </w:r>
    </w:p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5B" w:rsidRDefault="000F355B" w:rsidP="00A90E61">
      <w:pPr>
        <w:spacing w:after="0" w:line="240" w:lineRule="auto"/>
      </w:pPr>
      <w:r>
        <w:separator/>
      </w:r>
    </w:p>
  </w:endnote>
  <w:endnote w:type="continuationSeparator" w:id="0">
    <w:p w:rsidR="000F355B" w:rsidRDefault="000F355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5B" w:rsidRDefault="000F355B" w:rsidP="00A90E61">
      <w:pPr>
        <w:spacing w:after="0" w:line="240" w:lineRule="auto"/>
      </w:pPr>
      <w:r>
        <w:separator/>
      </w:r>
    </w:p>
  </w:footnote>
  <w:footnote w:type="continuationSeparator" w:id="0">
    <w:p w:rsidR="000F355B" w:rsidRDefault="000F355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D1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355B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24D1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4F51BCE3-BE91-432A-B5C5-B3AB190E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C8A4-6BFD-4F30-A7A8-7DACFFD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3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cp:lastPrinted>2025-05-27T15:08:00Z</cp:lastPrinted>
  <dcterms:created xsi:type="dcterms:W3CDTF">2025-10-08T19:06:00Z</dcterms:created>
  <dcterms:modified xsi:type="dcterms:W3CDTF">2025-10-08T19:09:00Z</dcterms:modified>
</cp:coreProperties>
</file>