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9B" w:rsidRPr="0076443D" w:rsidRDefault="00100B9B" w:rsidP="00100B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09</w:t>
      </w:r>
      <w:r w:rsidRPr="007644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/2023– C.D.T.</w:t>
      </w:r>
    </w:p>
    <w:p w:rsidR="00100B9B" w:rsidRPr="0076443D" w:rsidRDefault="00100B9B" w:rsidP="00100B9B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</w:t>
      </w:r>
      <w:r w:rsidRPr="0076443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Ref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 Comercio en el ingreso del Pueblo de Tilcara)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Pr="0076443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100B9B" w:rsidRPr="0076443D" w:rsidRDefault="00100B9B" w:rsidP="00100B9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0B9B" w:rsidRPr="0076443D" w:rsidRDefault="00100B9B" w:rsidP="00100B9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VISTO:</w:t>
      </w:r>
    </w:p>
    <w:p w:rsidR="00812F4E" w:rsidRDefault="00812F4E" w:rsidP="00812F4E">
      <w:pPr>
        <w:spacing w:after="0" w:line="276" w:lineRule="auto"/>
        <w:rPr>
          <w:rFonts w:ascii="Arial" w:eastAsia="Arial" w:hAnsi="Arial" w:cs="Arial"/>
          <w:lang w:val="es" w:eastAsia="es-AR"/>
        </w:rPr>
      </w:pPr>
      <w:r w:rsidRPr="00812F4E">
        <w:rPr>
          <w:rFonts w:ascii="Arial" w:eastAsia="Arial" w:hAnsi="Arial" w:cs="Arial"/>
          <w:lang w:val="es" w:eastAsia="es-AR"/>
        </w:rPr>
        <w:t xml:space="preserve">Lo dispuesto en Ley Orgánica de Municipios 4466/89 en el artículo 103 y en el artículo 122 del reglamento interno. Los interrogantes de los vecinos de Tilcara, sobre todo de los que buscan un espacio donde vender sus productos: </w:t>
      </w:r>
    </w:p>
    <w:p w:rsidR="00812F4E" w:rsidRPr="00812F4E" w:rsidRDefault="00812F4E" w:rsidP="00812F4E">
      <w:pPr>
        <w:spacing w:after="0" w:line="276" w:lineRule="auto"/>
        <w:rPr>
          <w:rFonts w:ascii="Arial" w:eastAsia="Arial" w:hAnsi="Arial" w:cs="Arial"/>
          <w:lang w:val="es" w:eastAsia="es-AR"/>
        </w:rPr>
      </w:pPr>
      <w:r w:rsidRPr="00812F4E">
        <w:rPr>
          <w:rFonts w:ascii="Arial" w:eastAsia="Arial" w:hAnsi="Arial" w:cs="Arial"/>
          <w:lang w:val="es" w:eastAsia="es-AR"/>
        </w:rPr>
        <w:t>Y</w:t>
      </w:r>
      <w:r>
        <w:rPr>
          <w:rFonts w:ascii="Arial" w:eastAsia="Arial" w:hAnsi="Arial" w:cs="Arial"/>
          <w:lang w:val="es" w:eastAsia="es-AR"/>
        </w:rPr>
        <w:t>;</w:t>
      </w:r>
    </w:p>
    <w:p w:rsidR="00812F4E" w:rsidRPr="00812F4E" w:rsidRDefault="00812F4E" w:rsidP="00812F4E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812F4E" w:rsidRPr="00812F4E" w:rsidRDefault="00812F4E" w:rsidP="00812F4E">
      <w:pPr>
        <w:spacing w:after="0" w:line="276" w:lineRule="auto"/>
        <w:rPr>
          <w:rFonts w:ascii="Arial" w:eastAsia="Arial" w:hAnsi="Arial" w:cs="Arial"/>
          <w:b/>
          <w:lang w:val="es" w:eastAsia="es-AR"/>
        </w:rPr>
      </w:pPr>
      <w:r w:rsidRPr="00812F4E">
        <w:rPr>
          <w:rFonts w:ascii="Arial" w:eastAsia="Arial" w:hAnsi="Arial" w:cs="Arial"/>
          <w:b/>
          <w:lang w:val="es" w:eastAsia="es-AR"/>
        </w:rPr>
        <w:t>CONSIDERANDO:</w:t>
      </w:r>
    </w:p>
    <w:p w:rsidR="00812F4E" w:rsidRPr="00812F4E" w:rsidRDefault="00812F4E" w:rsidP="00812F4E">
      <w:pPr>
        <w:spacing w:after="0" w:line="276" w:lineRule="auto"/>
        <w:rPr>
          <w:rFonts w:ascii="Arial" w:eastAsia="Arial" w:hAnsi="Arial" w:cs="Arial"/>
          <w:lang w:val="es" w:eastAsia="es-AR"/>
        </w:rPr>
      </w:pPr>
      <w:bookmarkStart w:id="0" w:name="_GoBack"/>
    </w:p>
    <w:bookmarkEnd w:id="0"/>
    <w:p w:rsidR="00812F4E" w:rsidRPr="00812F4E" w:rsidRDefault="00812F4E" w:rsidP="00812F4E">
      <w:pPr>
        <w:spacing w:after="0" w:line="276" w:lineRule="auto"/>
        <w:ind w:firstLine="708"/>
        <w:rPr>
          <w:rFonts w:ascii="Arial" w:eastAsia="Arial" w:hAnsi="Arial" w:cs="Arial"/>
          <w:lang w:val="es" w:eastAsia="es-AR"/>
        </w:rPr>
      </w:pPr>
      <w:r w:rsidRPr="0033395D">
        <w:rPr>
          <w:rFonts w:ascii="Arial" w:eastAsia="Arial" w:hAnsi="Arial" w:cs="Arial"/>
          <w:b/>
          <w:lang w:val="es" w:eastAsia="es-AR"/>
        </w:rPr>
        <w:t>Que,</w:t>
      </w:r>
      <w:r w:rsidRPr="00812F4E">
        <w:rPr>
          <w:rFonts w:ascii="Arial" w:eastAsia="Arial" w:hAnsi="Arial" w:cs="Arial"/>
          <w:lang w:val="es" w:eastAsia="es-AR"/>
        </w:rPr>
        <w:t xml:space="preserve"> la entrada de la ciudad de Tilcara, tendría que ser la mejor carta de</w:t>
      </w:r>
      <w:r>
        <w:rPr>
          <w:rFonts w:ascii="Arial" w:eastAsia="Arial" w:hAnsi="Arial" w:cs="Arial"/>
          <w:lang w:val="es" w:eastAsia="es-AR"/>
        </w:rPr>
        <w:t xml:space="preserve"> </w:t>
      </w:r>
      <w:r w:rsidRPr="00812F4E">
        <w:rPr>
          <w:rFonts w:ascii="Arial" w:eastAsia="Arial" w:hAnsi="Arial" w:cs="Arial"/>
          <w:lang w:val="es" w:eastAsia="es-AR"/>
        </w:rPr>
        <w:t>presentación</w:t>
      </w:r>
      <w:r>
        <w:rPr>
          <w:rFonts w:ascii="Arial" w:eastAsia="Arial" w:hAnsi="Arial" w:cs="Arial"/>
          <w:lang w:val="es" w:eastAsia="es-AR"/>
        </w:rPr>
        <w:t xml:space="preserve">, </w:t>
      </w:r>
      <w:r w:rsidRPr="00812F4E">
        <w:rPr>
          <w:rFonts w:ascii="Arial" w:eastAsia="Arial" w:hAnsi="Arial" w:cs="Arial"/>
          <w:lang w:val="es" w:eastAsia="es-AR"/>
        </w:rPr>
        <w:t>y los puestos allí construidos deberían estar con materiales, colores</w:t>
      </w:r>
      <w:r>
        <w:rPr>
          <w:rFonts w:ascii="Arial" w:eastAsia="Arial" w:hAnsi="Arial" w:cs="Arial"/>
          <w:lang w:val="es" w:eastAsia="es-AR"/>
        </w:rPr>
        <w:t xml:space="preserve"> </w:t>
      </w:r>
      <w:r w:rsidRPr="00812F4E">
        <w:rPr>
          <w:rFonts w:ascii="Arial" w:eastAsia="Arial" w:hAnsi="Arial" w:cs="Arial"/>
          <w:lang w:val="es" w:eastAsia="es-AR"/>
        </w:rPr>
        <w:t>de zona y de forma adecuada.</w:t>
      </w:r>
    </w:p>
    <w:p w:rsidR="00812F4E" w:rsidRPr="00812F4E" w:rsidRDefault="00812F4E" w:rsidP="00812F4E">
      <w:pPr>
        <w:spacing w:after="0" w:line="276" w:lineRule="auto"/>
        <w:ind w:firstLine="708"/>
        <w:rPr>
          <w:rFonts w:ascii="Arial" w:eastAsia="Arial" w:hAnsi="Arial" w:cs="Arial"/>
          <w:lang w:val="es" w:eastAsia="es-AR"/>
        </w:rPr>
      </w:pPr>
      <w:r w:rsidRPr="0033395D">
        <w:rPr>
          <w:rFonts w:ascii="Arial" w:eastAsia="Arial" w:hAnsi="Arial" w:cs="Arial"/>
          <w:b/>
          <w:lang w:val="es" w:eastAsia="es-AR"/>
        </w:rPr>
        <w:t>Que</w:t>
      </w:r>
      <w:r w:rsidRPr="00812F4E">
        <w:rPr>
          <w:rFonts w:ascii="Arial" w:eastAsia="Arial" w:hAnsi="Arial" w:cs="Arial"/>
          <w:lang w:val="es" w:eastAsia="es-AR"/>
        </w:rPr>
        <w:t>, a fines de mayo de 2023, se instaló un puesto de venta de comidas rápidas</w:t>
      </w:r>
    </w:p>
    <w:p w:rsidR="00812F4E" w:rsidRPr="00812F4E" w:rsidRDefault="00812F4E" w:rsidP="00812F4E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812F4E" w:rsidRDefault="00812F4E" w:rsidP="00812F4E">
      <w:pPr>
        <w:spacing w:after="0" w:line="276" w:lineRule="auto"/>
        <w:jc w:val="center"/>
        <w:rPr>
          <w:rFonts w:ascii="Arial" w:eastAsia="Arial" w:hAnsi="Arial" w:cs="Arial"/>
          <w:b/>
          <w:lang w:val="es" w:eastAsia="es-AR"/>
        </w:rPr>
      </w:pPr>
      <w:r w:rsidRPr="00812F4E">
        <w:rPr>
          <w:rFonts w:ascii="Arial" w:eastAsia="Arial" w:hAnsi="Arial" w:cs="Arial"/>
          <w:b/>
          <w:lang w:val="es" w:eastAsia="es-AR"/>
        </w:rPr>
        <w:t>EL CONCEJO DELIBERANTE DE LA MUNICIPALIDAD DE TILCARA</w:t>
      </w:r>
      <w:r>
        <w:rPr>
          <w:rFonts w:ascii="Arial" w:eastAsia="Arial" w:hAnsi="Arial" w:cs="Arial"/>
          <w:b/>
          <w:lang w:val="es" w:eastAsia="es-AR"/>
        </w:rPr>
        <w:t xml:space="preserve"> EN USO DE LAS ATRIBUCIONES QUE LE CONFIERE LA LEY ORGANICA DE LOS MUNICIPIOS 4466/89</w:t>
      </w:r>
      <w:r w:rsidRPr="00812F4E">
        <w:rPr>
          <w:rFonts w:ascii="Arial" w:eastAsia="Arial" w:hAnsi="Arial" w:cs="Arial"/>
          <w:b/>
          <w:lang w:val="es" w:eastAsia="es-AR"/>
        </w:rPr>
        <w:t xml:space="preserve"> SANCIONA </w:t>
      </w:r>
    </w:p>
    <w:p w:rsidR="00812F4E" w:rsidRPr="00812F4E" w:rsidRDefault="00812F4E" w:rsidP="00812F4E">
      <w:pPr>
        <w:spacing w:after="0" w:line="276" w:lineRule="auto"/>
        <w:jc w:val="center"/>
        <w:rPr>
          <w:rFonts w:ascii="Arial" w:eastAsia="Arial" w:hAnsi="Arial" w:cs="Arial"/>
          <w:lang w:val="es" w:eastAsia="es-AR"/>
        </w:rPr>
      </w:pPr>
      <w:r w:rsidRPr="00812F4E">
        <w:rPr>
          <w:rFonts w:ascii="Arial" w:eastAsia="Arial" w:hAnsi="Arial" w:cs="Arial"/>
          <w:b/>
          <w:lang w:val="es" w:eastAsia="es-AR"/>
        </w:rPr>
        <w:t>LA SIGUIENTE MINUTA DE COMUNICACIÓN</w:t>
      </w:r>
      <w:r>
        <w:rPr>
          <w:rFonts w:ascii="Arial" w:eastAsia="Arial" w:hAnsi="Arial" w:cs="Arial"/>
          <w:lang w:val="es" w:eastAsia="es-AR"/>
        </w:rPr>
        <w:t xml:space="preserve"> </w:t>
      </w:r>
      <w:r w:rsidRPr="00812F4E">
        <w:rPr>
          <w:rFonts w:ascii="Arial" w:eastAsia="Arial" w:hAnsi="Arial" w:cs="Arial"/>
          <w:b/>
          <w:lang w:val="es" w:eastAsia="es-AR"/>
        </w:rPr>
        <w:t>N° 09/23</w:t>
      </w:r>
      <w:r>
        <w:rPr>
          <w:rFonts w:ascii="Arial" w:eastAsia="Arial" w:hAnsi="Arial" w:cs="Arial"/>
          <w:b/>
          <w:lang w:val="es" w:eastAsia="es-AR"/>
        </w:rPr>
        <w:t>:</w:t>
      </w:r>
    </w:p>
    <w:p w:rsidR="00812F4E" w:rsidRPr="00812F4E" w:rsidRDefault="00812F4E" w:rsidP="00812F4E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812F4E" w:rsidRPr="00812F4E" w:rsidRDefault="00812F4E" w:rsidP="00812F4E">
      <w:pPr>
        <w:spacing w:after="0" w:line="276" w:lineRule="auto"/>
        <w:rPr>
          <w:rFonts w:ascii="Arial" w:eastAsia="Arial" w:hAnsi="Arial" w:cs="Arial"/>
          <w:lang w:val="es" w:eastAsia="es-AR"/>
        </w:rPr>
      </w:pPr>
      <w:r w:rsidRPr="0033395D">
        <w:rPr>
          <w:rFonts w:ascii="Arial" w:eastAsia="Arial" w:hAnsi="Arial" w:cs="Arial"/>
          <w:b/>
          <w:lang w:val="es" w:eastAsia="es-AR"/>
        </w:rPr>
        <w:t>ARTÍCULO N° 1:</w:t>
      </w:r>
      <w:r w:rsidRPr="00812F4E">
        <w:rPr>
          <w:rFonts w:ascii="Arial" w:eastAsia="Arial" w:hAnsi="Arial" w:cs="Arial"/>
          <w:lang w:val="es" w:eastAsia="es-AR"/>
        </w:rPr>
        <w:t xml:space="preserve"> Solicítese, al Poder Ejecutivo, a través del área que corresponda elevar un informe al concejo Deliberante sobre el puesto de venta de </w:t>
      </w:r>
      <w:r>
        <w:rPr>
          <w:rFonts w:ascii="Arial" w:eastAsia="Arial" w:hAnsi="Arial" w:cs="Arial"/>
          <w:lang w:val="es" w:eastAsia="es-AR"/>
        </w:rPr>
        <w:t xml:space="preserve">comida rápidas, ubicado al </w:t>
      </w:r>
      <w:r w:rsidRPr="00812F4E">
        <w:rPr>
          <w:rFonts w:ascii="Arial" w:eastAsia="Arial" w:hAnsi="Arial" w:cs="Arial"/>
          <w:lang w:val="es" w:eastAsia="es-AR"/>
        </w:rPr>
        <w:t>lado del cartel Bienvenidos a Tilcara, entrada del pueblo a margen izquierda: autorización y habilitación del mismo.</w:t>
      </w:r>
    </w:p>
    <w:p w:rsidR="00812F4E" w:rsidRDefault="00812F4E" w:rsidP="00812F4E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812F4E" w:rsidRPr="00812F4E" w:rsidRDefault="00812F4E" w:rsidP="00812F4E">
      <w:pPr>
        <w:spacing w:after="0" w:line="276" w:lineRule="auto"/>
        <w:rPr>
          <w:rFonts w:ascii="Arial" w:eastAsia="Arial" w:hAnsi="Arial" w:cs="Arial"/>
          <w:lang w:val="es" w:eastAsia="es-AR"/>
        </w:rPr>
      </w:pPr>
      <w:r w:rsidRPr="0033395D">
        <w:rPr>
          <w:rFonts w:ascii="Arial" w:eastAsia="Arial" w:hAnsi="Arial" w:cs="Arial"/>
          <w:b/>
          <w:lang w:val="es" w:eastAsia="es-AR"/>
        </w:rPr>
        <w:t>ARTÍCULO N° 2</w:t>
      </w:r>
      <w:r w:rsidRPr="00812F4E">
        <w:rPr>
          <w:rFonts w:ascii="Arial" w:eastAsia="Arial" w:hAnsi="Arial" w:cs="Arial"/>
          <w:lang w:val="es" w:eastAsia="es-AR"/>
        </w:rPr>
        <w:t>: Comuníquese al Concejo Deliberante toda información solicitada en el art N° 1.</w:t>
      </w:r>
    </w:p>
    <w:p w:rsidR="00812F4E" w:rsidRPr="00812F4E" w:rsidRDefault="00812F4E" w:rsidP="00812F4E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812F4E" w:rsidRPr="00812F4E" w:rsidRDefault="00812F4E" w:rsidP="00812F4E">
      <w:pPr>
        <w:spacing w:after="0" w:line="276" w:lineRule="auto"/>
        <w:rPr>
          <w:rFonts w:ascii="Arial" w:eastAsia="Arial" w:hAnsi="Arial" w:cs="Arial"/>
          <w:lang w:val="es" w:eastAsia="es-AR"/>
        </w:rPr>
      </w:pPr>
      <w:r w:rsidRPr="0033395D">
        <w:rPr>
          <w:rFonts w:ascii="Arial" w:eastAsia="Arial" w:hAnsi="Arial" w:cs="Arial"/>
          <w:b/>
          <w:lang w:val="es" w:eastAsia="es-AR"/>
        </w:rPr>
        <w:t>ARTÍCULO Nº 3:</w:t>
      </w:r>
      <w:r w:rsidRPr="00812F4E">
        <w:rPr>
          <w:rFonts w:ascii="Arial" w:eastAsia="Arial" w:hAnsi="Arial" w:cs="Arial"/>
          <w:lang w:val="es" w:eastAsia="es-AR"/>
        </w:rPr>
        <w:t xml:space="preserve"> Comuníquese, regístrese, cumplido archívese-</w:t>
      </w:r>
    </w:p>
    <w:p w:rsidR="00812F4E" w:rsidRPr="00812F4E" w:rsidRDefault="00812F4E" w:rsidP="00812F4E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100B9B" w:rsidRPr="0076443D" w:rsidRDefault="00100B9B" w:rsidP="00100B9B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00B9B" w:rsidRPr="0076443D" w:rsidRDefault="00100B9B" w:rsidP="00100B9B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Francisco de Tilcara,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12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juli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 2023.- </w:t>
      </w:r>
    </w:p>
    <w:p w:rsidR="002B32E9" w:rsidRDefault="002B32E9"/>
    <w:sectPr w:rsidR="002B32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C40" w:rsidRDefault="00A86C40" w:rsidP="00100B9B">
      <w:pPr>
        <w:spacing w:after="0" w:line="240" w:lineRule="auto"/>
      </w:pPr>
      <w:r>
        <w:separator/>
      </w:r>
    </w:p>
  </w:endnote>
  <w:endnote w:type="continuationSeparator" w:id="0">
    <w:p w:rsidR="00A86C40" w:rsidRDefault="00A86C40" w:rsidP="0010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C40" w:rsidRDefault="00A86C40" w:rsidP="00100B9B">
      <w:pPr>
        <w:spacing w:after="0" w:line="240" w:lineRule="auto"/>
      </w:pPr>
      <w:r>
        <w:separator/>
      </w:r>
    </w:p>
  </w:footnote>
  <w:footnote w:type="continuationSeparator" w:id="0">
    <w:p w:rsidR="00A86C40" w:rsidRDefault="00A86C40" w:rsidP="0010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B9B" w:rsidRPr="003B34D8" w:rsidRDefault="00100B9B" w:rsidP="00100B9B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Arial Narrow" w:eastAsia="Calibri" w:hAnsi="Arial Narrow" w:cs="Times New Roman"/>
        <w:noProof/>
        <w:sz w:val="24"/>
        <w:szCs w:val="24"/>
        <w:lang w:eastAsia="es-A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FA5E502" wp14:editId="4A4F6474">
              <wp:simplePos x="0" y="0"/>
              <wp:positionH relativeFrom="page">
                <wp:posOffset>2616200</wp:posOffset>
              </wp:positionH>
              <wp:positionV relativeFrom="page">
                <wp:posOffset>363220</wp:posOffset>
              </wp:positionV>
              <wp:extent cx="3008630" cy="974725"/>
              <wp:effectExtent l="0" t="0" r="1270" b="1587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974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B9B" w:rsidRDefault="00100B9B" w:rsidP="00100B9B">
                          <w:pPr>
                            <w:pStyle w:val="Ttulo4"/>
                            <w:rPr>
                              <w:sz w:val="20"/>
                              <w:szCs w:val="20"/>
                            </w:rPr>
                          </w:pPr>
                          <w:r w:rsidRPr="000C7BD7">
                            <w:rPr>
                              <w:sz w:val="20"/>
                              <w:szCs w:val="20"/>
                            </w:rPr>
                            <w:t>“A 40 años de la Guerra de Malvinas, Prohibido Olvidar”</w:t>
                          </w:r>
                        </w:p>
                        <w:p w:rsidR="00100B9B" w:rsidRPr="000C7BD7" w:rsidRDefault="00100B9B" w:rsidP="00100B9B">
                          <w:pPr>
                            <w:pStyle w:val="Ttulo4"/>
                          </w:pPr>
                          <w:r>
                            <w:t xml:space="preserve">                                1.982 – 2.023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5E50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06pt;margin-top:28.6pt;width:236.9pt;height:7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" filled="f" stroked="f">
              <v:textbox inset="0,0,0,0">
                <w:txbxContent>
                  <w:p w:rsidR="00100B9B" w:rsidRDefault="00100B9B" w:rsidP="00100B9B">
                    <w:pPr>
                      <w:pStyle w:val="Ttulo4"/>
                      <w:rPr>
                        <w:sz w:val="20"/>
                        <w:szCs w:val="20"/>
                      </w:rPr>
                    </w:pPr>
                    <w:r w:rsidRPr="000C7BD7">
                      <w:rPr>
                        <w:sz w:val="20"/>
                        <w:szCs w:val="20"/>
                      </w:rPr>
                      <w:t>“A 40 años de la Guerra de Malvinas, Prohibido Olvidar”</w:t>
                    </w:r>
                  </w:p>
                  <w:p w:rsidR="00100B9B" w:rsidRPr="000C7BD7" w:rsidRDefault="00100B9B" w:rsidP="00100B9B">
                    <w:pPr>
                      <w:pStyle w:val="Ttulo4"/>
                    </w:pPr>
                    <w:r>
                      <w:t xml:space="preserve">                                1.982 – 2.023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00B9B" w:rsidRPr="003B34D8" w:rsidRDefault="00100B9B" w:rsidP="00100B9B">
    <w:pPr>
      <w:tabs>
        <w:tab w:val="left" w:pos="2323"/>
        <w:tab w:val="left" w:pos="7689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Arial Narrow" w:eastAsia="Calibri" w:hAnsi="Arial Narrow" w:cs="Times New Roman"/>
        <w:sz w:val="24"/>
        <w:szCs w:val="24"/>
      </w:rPr>
      <w:tab/>
    </w:r>
    <w:r w:rsidRPr="003B34D8">
      <w:rPr>
        <w:rFonts w:ascii="Arial Narrow" w:eastAsia="Calibri" w:hAnsi="Arial Narrow" w:cs="Times New Roman"/>
        <w:sz w:val="24"/>
        <w:szCs w:val="24"/>
      </w:rPr>
      <w:tab/>
    </w:r>
    <w:r w:rsidRPr="003B34D8">
      <w:rPr>
        <w:rFonts w:ascii="Arial Narrow" w:eastAsia="Calibri" w:hAnsi="Arial Narrow" w:cs="Times New Roman"/>
        <w:noProof/>
        <w:sz w:val="24"/>
        <w:szCs w:val="24"/>
        <w:lang w:eastAsia="es-AR"/>
      </w:rPr>
      <w:drawing>
        <wp:anchor distT="0" distB="0" distL="0" distR="0" simplePos="0" relativeHeight="251661312" behindDoc="1" locked="0" layoutInCell="1" allowOverlap="1" wp14:anchorId="62CD912D" wp14:editId="03475FCA">
          <wp:simplePos x="0" y="0"/>
          <wp:positionH relativeFrom="page">
            <wp:posOffset>5784850</wp:posOffset>
          </wp:positionH>
          <wp:positionV relativeFrom="page">
            <wp:posOffset>647700</wp:posOffset>
          </wp:positionV>
          <wp:extent cx="856614" cy="8096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614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0B9B" w:rsidRPr="003B34D8" w:rsidRDefault="00100B9B" w:rsidP="00100B9B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</w:p>
  <w:p w:rsidR="00100B9B" w:rsidRPr="003B34D8" w:rsidRDefault="00100B9B" w:rsidP="00100B9B">
    <w:pPr>
      <w:tabs>
        <w:tab w:val="left" w:pos="2595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Arial Narrow" w:eastAsia="Calibri" w:hAnsi="Arial Narrow" w:cs="Times New Roman"/>
        <w:sz w:val="24"/>
        <w:szCs w:val="24"/>
      </w:rPr>
      <w:tab/>
    </w:r>
  </w:p>
  <w:p w:rsidR="00100B9B" w:rsidRPr="003B34D8" w:rsidRDefault="00100B9B" w:rsidP="00100B9B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Times New Roman" w:eastAsia="Times New Roman" w:hAnsi="Times New Roman" w:cs="Times New Roman"/>
        <w:noProof/>
        <w:lang w:eastAsia="es-AR"/>
      </w:rPr>
      <w:drawing>
        <wp:anchor distT="0" distB="0" distL="0" distR="0" simplePos="0" relativeHeight="251659264" behindDoc="1" locked="0" layoutInCell="1" allowOverlap="1" wp14:anchorId="64328632" wp14:editId="015326C1">
          <wp:simplePos x="0" y="0"/>
          <wp:positionH relativeFrom="page">
            <wp:posOffset>1297305</wp:posOffset>
          </wp:positionH>
          <wp:positionV relativeFrom="page">
            <wp:posOffset>561975</wp:posOffset>
          </wp:positionV>
          <wp:extent cx="866775" cy="89535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0B9B" w:rsidRDefault="00100B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9B"/>
    <w:rsid w:val="00100B9B"/>
    <w:rsid w:val="00163F58"/>
    <w:rsid w:val="002B32E9"/>
    <w:rsid w:val="0033395D"/>
    <w:rsid w:val="00812F4E"/>
    <w:rsid w:val="00A8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D0E5A-3F81-47D4-8D74-C8C4E0AB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B9B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0B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0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B9B"/>
  </w:style>
  <w:style w:type="paragraph" w:styleId="Piedepgina">
    <w:name w:val="footer"/>
    <w:basedOn w:val="Normal"/>
    <w:link w:val="PiedepginaCar"/>
    <w:uiPriority w:val="99"/>
    <w:unhideWhenUsed/>
    <w:rsid w:val="00100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B9B"/>
  </w:style>
  <w:style w:type="character" w:customStyle="1" w:styleId="Ttulo4Car">
    <w:name w:val="Título 4 Car"/>
    <w:basedOn w:val="Fuentedeprrafopredeter"/>
    <w:link w:val="Ttulo4"/>
    <w:uiPriority w:val="9"/>
    <w:semiHidden/>
    <w:rsid w:val="00100B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2023-10-09T13:49:00Z</cp:lastPrinted>
  <dcterms:created xsi:type="dcterms:W3CDTF">2023-07-12T15:30:00Z</dcterms:created>
  <dcterms:modified xsi:type="dcterms:W3CDTF">2023-10-09T13:50:00Z</dcterms:modified>
</cp:coreProperties>
</file>