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1E" w:rsidRDefault="00B4321E" w:rsidP="006F1E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:rsidR="00B4321E" w:rsidRDefault="00B4321E" w:rsidP="006F1E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:rsidR="006F1EC8" w:rsidRPr="0076443D" w:rsidRDefault="006F1EC8" w:rsidP="006F1E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04507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12</w:t>
      </w:r>
      <w:bookmarkStart w:id="0" w:name="_GoBack"/>
      <w:bookmarkEnd w:id="0"/>
      <w:r w:rsidRPr="0076443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/2023– C.D.T.</w:t>
      </w:r>
    </w:p>
    <w:p w:rsidR="006F1EC8" w:rsidRPr="0076443D" w:rsidRDefault="006F1EC8" w:rsidP="006F1EC8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(</w:t>
      </w:r>
      <w:r w:rsidRPr="0076443D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Ref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. Mantenimiento de Ríos y Arroyos</w:t>
      </w:r>
      <w:r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)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76443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F1EC8" w:rsidRPr="0076443D" w:rsidRDefault="006F1EC8" w:rsidP="006F1EC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76443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VISTO:</w:t>
      </w:r>
    </w:p>
    <w:p w:rsidR="006F1EC8" w:rsidRPr="00097DD3" w:rsidRDefault="006F1EC8" w:rsidP="006F1EC8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Lo dispuesto en Ley Orgánica de Municipios 4466/89 en el artículo 103 y en el artículo 122 del reglamento interno. </w:t>
      </w:r>
    </w:p>
    <w:p w:rsidR="006F1EC8" w:rsidRPr="00097DD3" w:rsidRDefault="006F1EC8" w:rsidP="006F1EC8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Los numerosos reclamos sobre </w:t>
      </w:r>
      <w:r>
        <w:rPr>
          <w:rFonts w:ascii="Times New Roman" w:eastAsia="Arial" w:hAnsi="Times New Roman" w:cs="Times New Roman"/>
          <w:lang w:val="es" w:eastAsia="es-AR"/>
        </w:rPr>
        <w:t>el abundante depósito de árido en los retardadores y en los arroyos, que llegan al concejo deliberante y sobre los reiterados pedidos para el mantenimiento del mismo sin tener respuestas.</w:t>
      </w:r>
    </w:p>
    <w:p w:rsidR="006F1EC8" w:rsidRPr="00097DD3" w:rsidRDefault="006F1EC8" w:rsidP="006F1EC8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La falta de cumplimiento en los arreglos y adecuaciones; y </w:t>
      </w:r>
    </w:p>
    <w:p w:rsidR="006F1EC8" w:rsidRPr="00097DD3" w:rsidRDefault="006F1EC8" w:rsidP="006F1EC8">
      <w:pPr>
        <w:spacing w:after="0" w:line="276" w:lineRule="auto"/>
        <w:rPr>
          <w:rFonts w:ascii="Times New Roman" w:eastAsia="Arial" w:hAnsi="Times New Roman" w:cs="Times New Roman"/>
          <w:b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>CONSIDERANDO:</w:t>
      </w:r>
    </w:p>
    <w:p w:rsidR="006F1EC8" w:rsidRPr="00812F4E" w:rsidRDefault="006F1EC8" w:rsidP="006F1EC8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 la función del concejo deliberante es de ser; el órgano controlar del Poder ejecutivo.</w:t>
      </w:r>
    </w:p>
    <w:p w:rsidR="00B4321E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se aproxima épocas de lluvia e inclemencias climáticas propias de la región amerita trabajar en acciones de prevención y cuidado para garantizar la seguridad de todo ciudadano. 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es necesario finalizar con las obras en las Qda</w:t>
      </w:r>
      <w:r w:rsidRPr="00097DD3">
        <w:rPr>
          <w:rFonts w:ascii="Times New Roman" w:eastAsia="Arial" w:hAnsi="Times New Roman" w:cs="Times New Roman"/>
          <w:lang w:val="es" w:eastAsia="es-AR"/>
        </w:rPr>
        <w:t>.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De Sarahuico B. Sococha, El Molino, </w:t>
      </w:r>
      <w:r w:rsidR="00B4321E">
        <w:rPr>
          <w:rFonts w:ascii="Times New Roman" w:eastAsia="Arial" w:hAnsi="Times New Roman" w:cs="Times New Roman"/>
          <w:lang w:val="es" w:eastAsia="es-AR"/>
        </w:rPr>
        <w:tab/>
        <w:t xml:space="preserve">Huichaira, Las Cortaderas, Juella, Matadero, Rio Grande y Huasamayo. </w:t>
      </w: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 por estas causas y sumándose la falta de limpieza de las mismas se producen inundaciones en las calles, cas de familias ocasionando malestar entre vecinos.</w:t>
      </w: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 xml:space="preserve">Que, es importante que la organización </w:t>
      </w:r>
      <w:r>
        <w:rPr>
          <w:rFonts w:ascii="Times New Roman" w:eastAsia="Arial" w:hAnsi="Times New Roman" w:cs="Times New Roman"/>
          <w:lang w:val="es" w:eastAsia="es-AR"/>
        </w:rPr>
        <w:t>de las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aguas de esta</w:t>
      </w:r>
      <w:r>
        <w:rPr>
          <w:rFonts w:ascii="Times New Roman" w:eastAsia="Arial" w:hAnsi="Times New Roman" w:cs="Times New Roman"/>
          <w:lang w:val="es" w:eastAsia="es-AR"/>
        </w:rPr>
        <w:t>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  <w:r>
        <w:rPr>
          <w:rFonts w:ascii="Times New Roman" w:eastAsia="Arial" w:hAnsi="Times New Roman" w:cs="Times New Roman"/>
          <w:lang w:val="es" w:eastAsia="es-AR"/>
        </w:rPr>
        <w:t>características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tenga el marco de Interés de las áreas responsables para un buen encausamiento de las mismas.</w:t>
      </w: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lang w:val="es" w:eastAsia="es-AR"/>
        </w:rPr>
        <w:t>Que, el mantenimiento de los mismo c</w:t>
      </w:r>
      <w:r w:rsidR="00B4321E">
        <w:rPr>
          <w:rFonts w:ascii="Times New Roman" w:eastAsia="Arial" w:hAnsi="Times New Roman" w:cs="Times New Roman"/>
          <w:lang w:val="es" w:eastAsia="es-AR"/>
        </w:rPr>
        <w:t>orresponde al M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unicipio de la ciudad de Tilcara o el área que corresponda.   </w:t>
      </w:r>
    </w:p>
    <w:p w:rsidR="006F1EC8" w:rsidRPr="00097DD3" w:rsidRDefault="006F1EC8" w:rsidP="006F1EC8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lang w:val="es" w:eastAsia="es-AR"/>
        </w:rPr>
      </w:pPr>
      <w:r>
        <w:rPr>
          <w:rFonts w:ascii="Times New Roman" w:eastAsia="Arial" w:hAnsi="Times New Roman" w:cs="Times New Roman"/>
          <w:lang w:val="es" w:eastAsia="es-AR"/>
        </w:rPr>
        <w:t>Y P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or ello; </w:t>
      </w:r>
    </w:p>
    <w:p w:rsidR="006F1EC8" w:rsidRPr="00812F4E" w:rsidRDefault="006F1EC8" w:rsidP="006F1EC8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6F1EC8" w:rsidRPr="00097DD3" w:rsidRDefault="006F1EC8" w:rsidP="006F1EC8">
      <w:pPr>
        <w:spacing w:after="0" w:line="276" w:lineRule="auto"/>
        <w:jc w:val="center"/>
        <w:rPr>
          <w:rFonts w:ascii="Times New Roman" w:eastAsia="Arial" w:hAnsi="Times New Roman" w:cs="Times New Roman"/>
          <w:b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 xml:space="preserve">EL CONCEJO DELIBERANTE DE LA MUNICIPALIDAD DE TILCARA EN USO DE LAS ATRIBUCIONES QUE LE CONFIERE LA LEY ORGANICA DE LOS MUNICIPIOS 4466/89 SANCIONA </w:t>
      </w:r>
    </w:p>
    <w:p w:rsidR="006F1EC8" w:rsidRPr="00097DD3" w:rsidRDefault="006F1EC8" w:rsidP="006F1EC8">
      <w:pPr>
        <w:spacing w:after="0" w:line="276" w:lineRule="auto"/>
        <w:jc w:val="center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b/>
          <w:lang w:val="es" w:eastAsia="es-AR"/>
        </w:rPr>
        <w:t>LA SIGUIENTE MINUTA DE COMUNICACIÓN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</w:t>
      </w:r>
      <w:r w:rsidRPr="00097DD3">
        <w:rPr>
          <w:rFonts w:ascii="Times New Roman" w:eastAsia="Arial" w:hAnsi="Times New Roman" w:cs="Times New Roman"/>
          <w:b/>
          <w:lang w:val="es" w:eastAsia="es-AR"/>
        </w:rPr>
        <w:t>N° 11/23:</w:t>
      </w:r>
    </w:p>
    <w:p w:rsidR="006F1EC8" w:rsidRPr="00812F4E" w:rsidRDefault="006F1EC8" w:rsidP="006F1EC8">
      <w:pPr>
        <w:spacing w:after="0" w:line="276" w:lineRule="auto"/>
        <w:rPr>
          <w:rFonts w:ascii="Arial" w:eastAsia="Arial" w:hAnsi="Arial" w:cs="Arial"/>
          <w:lang w:val="es" w:eastAsia="es-AR"/>
        </w:rPr>
      </w:pPr>
    </w:p>
    <w:p w:rsidR="006F1EC8" w:rsidRPr="00097DD3" w:rsidRDefault="006F1EC8" w:rsidP="00B4321E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>ARTÍCULO N° 1: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Sugiérase</w:t>
      </w:r>
      <w:r w:rsidRPr="00097DD3">
        <w:rPr>
          <w:rFonts w:ascii="Times New Roman" w:eastAsia="Arial" w:hAnsi="Times New Roman" w:cs="Times New Roman"/>
          <w:lang w:val="es" w:eastAsia="es-AR"/>
        </w:rPr>
        <w:t>, al Poder Ejecutivo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Municipal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, 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gestione las autoridades de la Prov. Recursos Hídricos, Vialidad de la Prov. Y Ministerio de infraestructura mediante el área que corresponde se finalice con las obras de mitigación hídrica en la jurisdicción de Tilcara. </w:t>
      </w:r>
    </w:p>
    <w:p w:rsidR="006F1EC8" w:rsidRPr="00097DD3" w:rsidRDefault="006F1EC8" w:rsidP="006F1EC8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>ARTÍCULO N° 2:</w:t>
      </w:r>
      <w:r w:rsidR="00B4321E">
        <w:rPr>
          <w:rFonts w:ascii="Times New Roman" w:eastAsia="Arial" w:hAnsi="Times New Roman" w:cs="Times New Roman"/>
          <w:lang w:val="es" w:eastAsia="es-AR"/>
        </w:rPr>
        <w:t xml:space="preserve"> D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e forma. </w:t>
      </w:r>
    </w:p>
    <w:p w:rsidR="006F1EC8" w:rsidRPr="00097DD3" w:rsidRDefault="006F1EC8" w:rsidP="006F1EC8">
      <w:pPr>
        <w:spacing w:after="0" w:line="276" w:lineRule="auto"/>
        <w:jc w:val="both"/>
        <w:rPr>
          <w:rFonts w:ascii="Times New Roman" w:eastAsia="Arial" w:hAnsi="Times New Roman" w:cs="Times New Roman"/>
          <w:lang w:val="es" w:eastAsia="es-AR"/>
        </w:rPr>
      </w:pPr>
      <w:r w:rsidRPr="00097DD3">
        <w:rPr>
          <w:rFonts w:ascii="Times New Roman" w:eastAsia="Arial" w:hAnsi="Times New Roman" w:cs="Times New Roman"/>
          <w:u w:val="single"/>
          <w:lang w:val="es" w:eastAsia="es-AR"/>
        </w:rPr>
        <w:t xml:space="preserve">ARTÍCULO Nº 3: </w:t>
      </w:r>
      <w:r w:rsidRPr="00097DD3">
        <w:rPr>
          <w:rFonts w:ascii="Times New Roman" w:eastAsia="Arial" w:hAnsi="Times New Roman" w:cs="Times New Roman"/>
          <w:lang w:val="es" w:eastAsia="es-AR"/>
        </w:rPr>
        <w:t>C</w:t>
      </w:r>
      <w:r w:rsidR="00B4321E">
        <w:rPr>
          <w:rFonts w:ascii="Times New Roman" w:eastAsia="Arial" w:hAnsi="Times New Roman" w:cs="Times New Roman"/>
          <w:lang w:val="es" w:eastAsia="es-AR"/>
        </w:rPr>
        <w:t>omuníquese, Publíquese,</w:t>
      </w:r>
      <w:r w:rsidRPr="00097DD3">
        <w:rPr>
          <w:rFonts w:ascii="Times New Roman" w:eastAsia="Arial" w:hAnsi="Times New Roman" w:cs="Times New Roman"/>
          <w:lang w:val="es" w:eastAsia="es-AR"/>
        </w:rPr>
        <w:t xml:space="preserve"> archívese-</w:t>
      </w:r>
    </w:p>
    <w:p w:rsidR="006F1EC8" w:rsidRDefault="006F1EC8" w:rsidP="006F1EC8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F1EC8" w:rsidRPr="00097DD3" w:rsidRDefault="006F1EC8" w:rsidP="006F1EC8">
      <w:pPr>
        <w:spacing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San Francisco de Tilcara,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02 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agosto </w:t>
      </w:r>
      <w:r w:rsidRPr="007644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2023.- </w:t>
      </w:r>
    </w:p>
    <w:p w:rsidR="007270D5" w:rsidRDefault="007270D5"/>
    <w:sectPr w:rsidR="007270D5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08F" w:rsidRPr="0050508F" w:rsidRDefault="00045073" w:rsidP="0050508F">
    <w:pPr>
      <w:tabs>
        <w:tab w:val="center" w:pos="4252"/>
        <w:tab w:val="right" w:pos="8504"/>
      </w:tabs>
      <w:spacing w:after="0" w:line="240" w:lineRule="auto"/>
      <w:rPr>
        <w:rFonts w:ascii="Arial Narrow" w:eastAsia="Calibri" w:hAnsi="Arial Narrow" w:cs="Times New Roman"/>
        <w:sz w:val="24"/>
        <w:szCs w:val="24"/>
      </w:rPr>
    </w:pPr>
    <w:r w:rsidRPr="0050508F">
      <w:rPr>
        <w:rFonts w:ascii="Times New Roman" w:eastAsia="Times New Roman" w:hAnsi="Times New Roman" w:cs="Times New Roman"/>
        <w:noProof/>
        <w:lang w:eastAsia="es-AR"/>
      </w:rPr>
      <w:drawing>
        <wp:anchor distT="0" distB="0" distL="0" distR="0" simplePos="0" relativeHeight="251659264" behindDoc="1" locked="0" layoutInCell="1" allowOverlap="1" wp14:anchorId="4ED3CC60" wp14:editId="2E545AD0">
          <wp:simplePos x="0" y="0"/>
          <wp:positionH relativeFrom="page">
            <wp:posOffset>1333500</wp:posOffset>
          </wp:positionH>
          <wp:positionV relativeFrom="page">
            <wp:posOffset>476250</wp:posOffset>
          </wp:positionV>
          <wp:extent cx="609600" cy="62928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29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08F">
      <w:rPr>
        <w:rFonts w:ascii="Arial Narrow" w:eastAsia="Calibri" w:hAnsi="Arial Narrow" w:cs="Times New Roman"/>
        <w:noProof/>
        <w:sz w:val="24"/>
        <w:szCs w:val="24"/>
        <w:lang w:eastAsia="es-AR"/>
      </w:rPr>
      <w:drawing>
        <wp:anchor distT="0" distB="0" distL="0" distR="0" simplePos="0" relativeHeight="251661312" behindDoc="1" locked="0" layoutInCell="1" allowOverlap="1" wp14:anchorId="752CB287" wp14:editId="4EC9E47F">
          <wp:simplePos x="0" y="0"/>
          <wp:positionH relativeFrom="page">
            <wp:posOffset>6010816</wp:posOffset>
          </wp:positionH>
          <wp:positionV relativeFrom="page">
            <wp:posOffset>457200</wp:posOffset>
          </wp:positionV>
          <wp:extent cx="627380" cy="592966"/>
          <wp:effectExtent l="0" t="0" r="127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7380" cy="59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08F">
      <w:rPr>
        <w:rFonts w:ascii="Arial Narrow" w:eastAsia="Calibri" w:hAnsi="Arial Narrow" w:cs="Times New Roman"/>
        <w:noProof/>
        <w:sz w:val="24"/>
        <w:szCs w:val="24"/>
        <w:lang w:eastAsia="es-A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4FB4EE" wp14:editId="36DCCB4E">
              <wp:simplePos x="0" y="0"/>
              <wp:positionH relativeFrom="page">
                <wp:posOffset>2447925</wp:posOffset>
              </wp:positionH>
              <wp:positionV relativeFrom="topMargin">
                <wp:posOffset>456565</wp:posOffset>
              </wp:positionV>
              <wp:extent cx="3008630" cy="523875"/>
              <wp:effectExtent l="0" t="0" r="1270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08F" w:rsidRDefault="00045073" w:rsidP="0050508F">
                          <w:pPr>
                            <w:pStyle w:val="Ttulo4"/>
                            <w:rPr>
                              <w:sz w:val="20"/>
                              <w:szCs w:val="20"/>
                            </w:rPr>
                          </w:pPr>
                          <w:r w:rsidRPr="000C7BD7">
                            <w:rPr>
                              <w:sz w:val="20"/>
                              <w:szCs w:val="20"/>
                            </w:rPr>
                            <w:t>“A 40 años de la Guerra de Malvinas, Prohibido Olvidar”</w:t>
                          </w:r>
                        </w:p>
                        <w:p w:rsidR="0050508F" w:rsidRPr="000C7BD7" w:rsidRDefault="00045073" w:rsidP="0050508F">
                          <w:pPr>
                            <w:pStyle w:val="Ttulo4"/>
                          </w:pPr>
                          <w:r>
                            <w:t xml:space="preserve">                                1.982 – 2.023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4FB4E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92.75pt;margin-top:35.95pt;width:236.9pt;height:4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" filled="f" stroked="f">
              <v:textbox inset="0,0,0,0">
                <w:txbxContent>
                  <w:p w:rsidR="0050508F" w:rsidRDefault="00045073" w:rsidP="0050508F">
                    <w:pPr>
                      <w:pStyle w:val="Ttulo4"/>
                      <w:rPr>
                        <w:sz w:val="20"/>
                        <w:szCs w:val="20"/>
                      </w:rPr>
                    </w:pPr>
                    <w:r w:rsidRPr="000C7BD7">
                      <w:rPr>
                        <w:sz w:val="20"/>
                        <w:szCs w:val="20"/>
                      </w:rPr>
                      <w:t>“A 40 años de la Guerra de Malvinas, Prohibido Olvidar”</w:t>
                    </w:r>
                  </w:p>
                  <w:p w:rsidR="0050508F" w:rsidRPr="000C7BD7" w:rsidRDefault="00045073" w:rsidP="0050508F">
                    <w:pPr>
                      <w:pStyle w:val="Ttulo4"/>
                    </w:pPr>
                    <w:r>
                      <w:t xml:space="preserve">                                1.982 – 2.023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:rsidR="0050508F" w:rsidRDefault="000450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C8"/>
    <w:rsid w:val="00045073"/>
    <w:rsid w:val="006F1EC8"/>
    <w:rsid w:val="007270D5"/>
    <w:rsid w:val="00B4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957C"/>
  <w15:chartTrackingRefBased/>
  <w15:docId w15:val="{B8209CA0-7694-46D5-B431-1672D229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EC8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1E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6F1E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F1E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EC8"/>
  </w:style>
  <w:style w:type="paragraph" w:styleId="Textodeglobo">
    <w:name w:val="Balloon Text"/>
    <w:basedOn w:val="Normal"/>
    <w:link w:val="TextodegloboCar"/>
    <w:uiPriority w:val="99"/>
    <w:semiHidden/>
    <w:unhideWhenUsed/>
    <w:rsid w:val="00B4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2023-08-03T12:24:00Z</cp:lastPrinted>
  <dcterms:created xsi:type="dcterms:W3CDTF">2023-08-03T11:56:00Z</dcterms:created>
  <dcterms:modified xsi:type="dcterms:W3CDTF">2023-08-03T12:27:00Z</dcterms:modified>
</cp:coreProperties>
</file>